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329942965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40DAB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07.04.2026</w:t>
                </w:r>
              </w:p>
            </w:tc>
          </w:sdtContent>
        </w:sdt>
        <w:permEnd w:id="1329942965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191316348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40DAB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119</w:t>
                </w:r>
                <w:r w:rsidR="008742C1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191316348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620721580" w:edGrp="everyone" w:displacedByCustomXml="next"/>
        <w:sdt>
          <w:sdtPr>
            <w:rPr>
              <w:b/>
              <w:sz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8742C1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8742C1">
                  <w:rPr>
                    <w:b/>
                    <w:sz w:val="28"/>
                  </w:rPr>
                  <w:t>Об утверждении Положения об информационно-консультационном центре поддержки предпринимательства в муниципальном округе Табунский район Алтайского края</w:t>
                </w:r>
              </w:p>
            </w:tc>
          </w:sdtContent>
        </w:sdt>
        <w:permEnd w:id="620721580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667098648" w:edGrp="everyone"/>
    <w:p w:rsidR="00830E27" w:rsidRDefault="00742B5F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8742C1" w:rsidRPr="002C4CB1">
            <w:rPr>
              <w:sz w:val="28"/>
              <w:szCs w:val="28"/>
            </w:rPr>
            <w:t xml:space="preserve">В соответствии с Федеральным законом от 24.01.2007 № 209-ФЗ «О развитии малого и среднего предпринимательства в Российской Федерации», руководствуясь </w:t>
          </w:r>
          <w:r w:rsidR="008742C1" w:rsidRPr="00024C49">
            <w:rPr>
              <w:sz w:val="28"/>
              <w:szCs w:val="28"/>
            </w:rPr>
            <w:t>Законом Алтайского края от 07.05.2025 № 27-ЗС «Об объединении всех поселений, входящих в состав Табунского района Алтайского края, и создании муниципального образования муниципальный округ Табунский район Алтайского края», Уставом муниципального образования муниципальный округ Табунский район</w:t>
          </w:r>
          <w:r w:rsidR="008742C1">
            <w:rPr>
              <w:sz w:val="28"/>
              <w:szCs w:val="28"/>
            </w:rPr>
            <w:t xml:space="preserve"> Алтайского края</w:t>
          </w:r>
        </w:sdtContent>
      </w:sdt>
      <w:permEnd w:id="667098648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0641210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8742C1" w:rsidRDefault="008742C1" w:rsidP="008742C1">
          <w:pPr>
            <w:pStyle w:val="ab"/>
            <w:numPr>
              <w:ilvl w:val="0"/>
              <w:numId w:val="30"/>
            </w:numPr>
            <w:contextualSpacing w:val="0"/>
            <w:jc w:val="both"/>
            <w:rPr>
              <w:rStyle w:val="31"/>
            </w:rPr>
          </w:pPr>
          <w:r>
            <w:rPr>
              <w:rStyle w:val="31"/>
            </w:rPr>
            <w:t xml:space="preserve">Утвердить Положение </w:t>
          </w:r>
          <w:r w:rsidRPr="002C4CB1">
            <w:rPr>
              <w:rStyle w:val="31"/>
            </w:rPr>
            <w:t xml:space="preserve">об информационно-консультационном центре поддержки предпринимательства </w:t>
          </w:r>
          <w:r>
            <w:rPr>
              <w:rStyle w:val="31"/>
            </w:rPr>
            <w:t>в муниципальном</w:t>
          </w:r>
          <w:r w:rsidRPr="002C4CB1">
            <w:rPr>
              <w:rStyle w:val="31"/>
            </w:rPr>
            <w:t xml:space="preserve"> округ</w:t>
          </w:r>
          <w:r>
            <w:rPr>
              <w:rStyle w:val="31"/>
            </w:rPr>
            <w:t>е</w:t>
          </w:r>
          <w:r w:rsidRPr="002C4CB1">
            <w:rPr>
              <w:rStyle w:val="31"/>
            </w:rPr>
            <w:t xml:space="preserve"> Табунский район Алтайского края</w:t>
          </w:r>
          <w:r>
            <w:rPr>
              <w:rStyle w:val="31"/>
            </w:rPr>
            <w:t xml:space="preserve"> (прилагается).</w:t>
          </w:r>
        </w:p>
        <w:p w:rsidR="008742C1" w:rsidRDefault="008742C1" w:rsidP="008742C1">
          <w:pPr>
            <w:pStyle w:val="a6"/>
            <w:numPr>
              <w:ilvl w:val="0"/>
              <w:numId w:val="30"/>
            </w:numPr>
            <w:rPr>
              <w:rStyle w:val="31"/>
            </w:rPr>
          </w:pPr>
          <w:r w:rsidRPr="00CE522C">
            <w:rPr>
              <w:rStyle w:val="31"/>
            </w:rPr>
            <w:t>Настоящее постановление опубликовать в установленном порядке и разместить на официальном сайте admtabrn.gosuslugi.ru в информационно-телекоммуникационной сети «Интернет»</w:t>
          </w:r>
          <w:r>
            <w:rPr>
              <w:rStyle w:val="31"/>
            </w:rPr>
            <w:t xml:space="preserve">. </w:t>
          </w:r>
        </w:p>
        <w:p w:rsidR="00C17F7F" w:rsidRPr="00DA2C87" w:rsidRDefault="008742C1" w:rsidP="00545BD8">
          <w:pPr>
            <w:pStyle w:val="a6"/>
            <w:numPr>
              <w:ilvl w:val="0"/>
              <w:numId w:val="30"/>
            </w:numPr>
            <w:tabs>
              <w:tab w:val="left" w:pos="993"/>
            </w:tabs>
            <w:ind w:left="357" w:right="0" w:hanging="357"/>
            <w:rPr>
              <w:sz w:val="28"/>
              <w:szCs w:val="28"/>
            </w:rPr>
          </w:pPr>
          <w:r w:rsidRPr="002C4CB1">
            <w:rPr>
              <w:rStyle w:val="31"/>
            </w:rPr>
            <w:t>Контроль за исполнением настоящего постановления возложить на</w:t>
          </w:r>
          <w:r>
            <w:rPr>
              <w:rStyle w:val="31"/>
            </w:rPr>
            <w:t xml:space="preserve"> Комитет по экономике и управлению муниципальным имуществом (</w:t>
          </w:r>
          <w:proofErr w:type="spellStart"/>
          <w:r>
            <w:rPr>
              <w:rStyle w:val="31"/>
            </w:rPr>
            <w:t>Н.В.Тыщенко</w:t>
          </w:r>
          <w:proofErr w:type="spellEnd"/>
          <w:r>
            <w:rPr>
              <w:rStyle w:val="31"/>
            </w:rPr>
            <w:t xml:space="preserve">). </w:t>
          </w:r>
        </w:p>
      </w:sdtContent>
    </w:sdt>
    <w:permEnd w:id="10641210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842958670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8742C1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842958670" w:displacedByCustomXml="prev"/>
        <w:permStart w:id="1542288000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8742C1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542288000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1201606214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201606214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1228435204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4-0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8340A">
            <w:rPr>
              <w:sz w:val="28"/>
              <w:szCs w:val="28"/>
            </w:rPr>
            <w:t>07.04.2026</w:t>
          </w:r>
        </w:sdtContent>
      </w:sdt>
      <w:permEnd w:id="1228435204"/>
      <w:r w:rsidRPr="006638B4">
        <w:rPr>
          <w:sz w:val="28"/>
          <w:szCs w:val="28"/>
        </w:rPr>
        <w:t xml:space="preserve"> № </w:t>
      </w:r>
      <w:permStart w:id="1903899490" w:edGrp="everyone"/>
      <w:r w:rsidR="005E2D83">
        <w:rPr>
          <w:sz w:val="28"/>
          <w:szCs w:val="28"/>
        </w:rPr>
        <w:t>119</w:t>
      </w:r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903899490"/>
    </w:p>
    <w:p w:rsidR="001938D2" w:rsidRDefault="001938D2" w:rsidP="001938D2">
      <w:pPr>
        <w:rPr>
          <w:sz w:val="28"/>
          <w:szCs w:val="28"/>
        </w:rPr>
      </w:pPr>
    </w:p>
    <w:permStart w:id="1258311092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sdt>
          <w:sdtPr>
            <w:rPr>
              <w:rStyle w:val="31"/>
            </w:rPr>
            <w:alias w:val="Распорядительная часть"/>
            <w:tag w:val="Распорядительная часть"/>
            <w:id w:val="265967681"/>
            <w:placeholder>
              <w:docPart w:val="2F59029848874D788A8E4C7E79C35367"/>
            </w:placeholder>
          </w:sdtPr>
          <w:sdtEndPr>
            <w:rPr>
              <w:rStyle w:val="a0"/>
              <w:sz w:val="20"/>
            </w:rPr>
          </w:sdtEndPr>
          <w:sdtContent>
            <w:p w:rsidR="008742C1" w:rsidRDefault="008742C1" w:rsidP="008742C1">
              <w:pPr>
                <w:pStyle w:val="a6"/>
                <w:rPr>
                  <w:rStyle w:val="31"/>
                </w:rPr>
              </w:pPr>
            </w:p>
            <w:p w:rsidR="008742C1" w:rsidRPr="00722F2C" w:rsidRDefault="008742C1" w:rsidP="008742C1">
              <w:pPr>
                <w:pStyle w:val="a6"/>
                <w:ind w:left="720" w:hanging="11"/>
                <w:jc w:val="center"/>
                <w:rPr>
                  <w:sz w:val="28"/>
                  <w:szCs w:val="28"/>
                </w:rPr>
              </w:pPr>
              <w:r w:rsidRPr="00722F2C">
                <w:rPr>
                  <w:sz w:val="28"/>
                  <w:szCs w:val="28"/>
                </w:rPr>
                <w:t>Положение</w:t>
              </w:r>
            </w:p>
            <w:p w:rsidR="008742C1" w:rsidRDefault="008742C1" w:rsidP="008742C1">
              <w:pPr>
                <w:pStyle w:val="a6"/>
                <w:jc w:val="center"/>
                <w:rPr>
                  <w:sz w:val="28"/>
                  <w:szCs w:val="28"/>
                </w:rPr>
              </w:pPr>
              <w:r w:rsidRPr="00B90A0C">
                <w:rPr>
                  <w:sz w:val="28"/>
                  <w:szCs w:val="28"/>
                </w:rPr>
                <w:t>об информационно-консультационном центре поддержки предпринимательства</w:t>
              </w:r>
              <w:r>
                <w:rPr>
                  <w:sz w:val="28"/>
                  <w:szCs w:val="28"/>
                </w:rPr>
                <w:t xml:space="preserve"> в</w:t>
              </w:r>
              <w:r w:rsidRPr="00B90A0C"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 xml:space="preserve">муниципальном округе </w:t>
              </w:r>
            </w:p>
            <w:p w:rsidR="008742C1" w:rsidRPr="00B90A0C" w:rsidRDefault="008742C1" w:rsidP="008742C1">
              <w:pPr>
                <w:pStyle w:val="a6"/>
                <w:jc w:val="center"/>
                <w:rPr>
                  <w:sz w:val="28"/>
                  <w:szCs w:val="28"/>
                </w:rPr>
              </w:pPr>
              <w:r w:rsidRPr="00B90A0C">
                <w:rPr>
                  <w:sz w:val="28"/>
                  <w:szCs w:val="28"/>
                </w:rPr>
                <w:t>Табунск</w:t>
              </w:r>
              <w:r>
                <w:rPr>
                  <w:sz w:val="28"/>
                  <w:szCs w:val="28"/>
                </w:rPr>
                <w:t>ий</w:t>
              </w:r>
              <w:r w:rsidRPr="00B90A0C">
                <w:rPr>
                  <w:sz w:val="28"/>
                  <w:szCs w:val="28"/>
                </w:rPr>
                <w:t xml:space="preserve"> район</w:t>
              </w:r>
              <w:r>
                <w:rPr>
                  <w:sz w:val="28"/>
                  <w:szCs w:val="28"/>
                </w:rPr>
                <w:t xml:space="preserve"> Алтайского края</w:t>
              </w:r>
            </w:p>
            <w:p w:rsidR="008742C1" w:rsidRPr="00B90A0C" w:rsidRDefault="008742C1" w:rsidP="008742C1">
              <w:pPr>
                <w:ind w:firstLine="708"/>
                <w:jc w:val="center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708"/>
                <w:jc w:val="both"/>
                <w:rPr>
                  <w:sz w:val="28"/>
                </w:rPr>
              </w:pPr>
              <w:r w:rsidRPr="00992000">
                <w:rPr>
                  <w:sz w:val="28"/>
                </w:rPr>
                <w:t xml:space="preserve">Настоящее Положение об информационно-консультационном центре поддержки предпринимательства </w:t>
              </w:r>
              <w:r>
                <w:rPr>
                  <w:sz w:val="28"/>
                </w:rPr>
                <w:t xml:space="preserve">в муниципальном округе </w:t>
              </w:r>
              <w:r w:rsidRPr="00992000">
                <w:rPr>
                  <w:sz w:val="28"/>
                </w:rPr>
                <w:t>Т</w:t>
              </w:r>
              <w:r>
                <w:rPr>
                  <w:sz w:val="28"/>
                </w:rPr>
                <w:t>абунский</w:t>
              </w:r>
              <w:r w:rsidRPr="00992000">
                <w:rPr>
                  <w:sz w:val="28"/>
                </w:rPr>
                <w:t xml:space="preserve"> район</w:t>
              </w:r>
              <w:r>
                <w:rPr>
                  <w:sz w:val="28"/>
                </w:rPr>
                <w:t xml:space="preserve"> Алтайского края</w:t>
              </w:r>
              <w:r w:rsidRPr="00992000">
                <w:rPr>
                  <w:sz w:val="28"/>
                </w:rPr>
                <w:t xml:space="preserve"> (далее – Положение) определяет понятие, цели, задачи информационно- консультационного центра поддержки предпринимательства </w:t>
              </w:r>
              <w:r>
                <w:rPr>
                  <w:sz w:val="28"/>
                </w:rPr>
                <w:t xml:space="preserve">в муниципальном округе </w:t>
              </w:r>
              <w:r w:rsidRPr="00992000">
                <w:rPr>
                  <w:sz w:val="28"/>
                </w:rPr>
                <w:t>Т</w:t>
              </w:r>
              <w:r>
                <w:rPr>
                  <w:sz w:val="28"/>
                </w:rPr>
                <w:t>абунский</w:t>
              </w:r>
              <w:r w:rsidRPr="00992000">
                <w:rPr>
                  <w:sz w:val="28"/>
                </w:rPr>
                <w:t xml:space="preserve"> район</w:t>
              </w:r>
              <w:r>
                <w:rPr>
                  <w:sz w:val="28"/>
                </w:rPr>
                <w:t xml:space="preserve"> Алтайского края (далее – </w:t>
              </w:r>
              <w:r w:rsidRPr="00992000">
                <w:rPr>
                  <w:sz w:val="28"/>
                </w:rPr>
                <w:t>ИКЦ), организацию его деятельности</w:t>
              </w:r>
              <w:r>
                <w:rPr>
                  <w:sz w:val="28"/>
                </w:rPr>
                <w:t xml:space="preserve">. </w:t>
              </w:r>
            </w:p>
            <w:p w:rsidR="008742C1" w:rsidRDefault="008742C1" w:rsidP="008742C1">
              <w:pPr>
                <w:ind w:firstLine="708"/>
                <w:jc w:val="center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708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1. </w:t>
              </w:r>
              <w:r w:rsidRPr="00B90A0C">
                <w:rPr>
                  <w:sz w:val="28"/>
                  <w:szCs w:val="28"/>
                </w:rPr>
                <w:t>Общие положения</w:t>
              </w:r>
            </w:p>
            <w:p w:rsidR="008742C1" w:rsidRDefault="008742C1" w:rsidP="008742C1">
              <w:pPr>
                <w:numPr>
                  <w:ilvl w:val="1"/>
                  <w:numId w:val="31"/>
                </w:numPr>
                <w:ind w:left="0"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. </w:t>
              </w:r>
              <w:r w:rsidRPr="00B90A0C">
                <w:rPr>
                  <w:sz w:val="28"/>
                  <w:szCs w:val="28"/>
                </w:rPr>
                <w:t>ИКЦ является объектом инфраструктуры поддержки малого и среднего предпринимательства в</w:t>
              </w:r>
              <w:r>
                <w:rPr>
                  <w:sz w:val="28"/>
                  <w:szCs w:val="28"/>
                </w:rPr>
                <w:t xml:space="preserve"> муниципальном округе</w:t>
              </w:r>
              <w:r w:rsidRPr="00B90A0C">
                <w:rPr>
                  <w:sz w:val="28"/>
                  <w:szCs w:val="28"/>
                </w:rPr>
                <w:t xml:space="preserve"> Т</w:t>
              </w:r>
              <w:r>
                <w:rPr>
                  <w:sz w:val="28"/>
                  <w:szCs w:val="28"/>
                </w:rPr>
                <w:t>абунский район Алтайского края.</w:t>
              </w:r>
            </w:p>
            <w:p w:rsidR="008742C1" w:rsidRDefault="008742C1" w:rsidP="008742C1">
              <w:pPr>
                <w:numPr>
                  <w:ilvl w:val="1"/>
                  <w:numId w:val="31"/>
                </w:numPr>
                <w:ind w:left="0"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.</w:t>
              </w:r>
              <w:r w:rsidRPr="00236BB9">
                <w:rPr>
                  <w:sz w:val="28"/>
                  <w:szCs w:val="28"/>
                </w:rPr>
                <w:t xml:space="preserve"> ИКЦ осуществляет деятельность, направленную на </w:t>
              </w:r>
              <w:r w:rsidRPr="00CE28EB">
                <w:rPr>
                  <w:sz w:val="28"/>
                  <w:szCs w:val="28"/>
                </w:rPr>
                <w:t>повышение информированности субъектов малого и среднего предпринимательства</w:t>
              </w:r>
              <w:r>
                <w:rPr>
                  <w:sz w:val="28"/>
                  <w:szCs w:val="28"/>
                </w:rPr>
                <w:t xml:space="preserve">, </w:t>
              </w:r>
              <w:proofErr w:type="spellStart"/>
              <w:r>
                <w:rPr>
                  <w:sz w:val="28"/>
                  <w:szCs w:val="28"/>
                </w:rPr>
                <w:t>самозанятых</w:t>
              </w:r>
              <w:proofErr w:type="spellEnd"/>
              <w:r>
                <w:rPr>
                  <w:sz w:val="28"/>
                  <w:szCs w:val="28"/>
                </w:rPr>
                <w:t xml:space="preserve"> (далее субъекты предпринимательства), физических лиц</w:t>
              </w:r>
              <w:r w:rsidRPr="00236BB9">
                <w:rPr>
                  <w:sz w:val="28"/>
                  <w:szCs w:val="28"/>
                </w:rPr>
                <w:t xml:space="preserve"> и оказание им поддержки. </w:t>
              </w:r>
            </w:p>
            <w:p w:rsidR="008742C1" w:rsidRPr="00236BB9" w:rsidRDefault="008742C1" w:rsidP="008742C1">
              <w:pPr>
                <w:numPr>
                  <w:ilvl w:val="1"/>
                  <w:numId w:val="31"/>
                </w:numPr>
                <w:ind w:left="0"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. </w:t>
              </w:r>
              <w:r w:rsidRPr="00236BB9">
                <w:rPr>
                  <w:sz w:val="28"/>
                  <w:szCs w:val="28"/>
                </w:rPr>
                <w:t>ИКЦ размещается в здании, находящемс</w:t>
              </w:r>
              <w:r>
                <w:rPr>
                  <w:sz w:val="28"/>
                  <w:szCs w:val="28"/>
                </w:rPr>
                <w:t>я в муниципальной собственности муниципального округа</w:t>
              </w:r>
              <w:r w:rsidR="00AD3B87">
                <w:rPr>
                  <w:sz w:val="28"/>
                  <w:szCs w:val="28"/>
                </w:rPr>
                <w:t>,</w:t>
              </w:r>
              <w:r w:rsidRPr="00236BB9"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 xml:space="preserve">и обеспечивающим </w:t>
              </w:r>
              <w:r w:rsidR="00AD3B87">
                <w:rPr>
                  <w:sz w:val="28"/>
                  <w:szCs w:val="28"/>
                </w:rPr>
                <w:t>с</w:t>
              </w:r>
              <w:r>
                <w:rPr>
                  <w:sz w:val="28"/>
                  <w:szCs w:val="28"/>
                </w:rPr>
                <w:t>убъектам предпринимательства и физическим лицам</w:t>
              </w:r>
              <w:r w:rsidRPr="00236BB9">
                <w:rPr>
                  <w:sz w:val="28"/>
                  <w:szCs w:val="28"/>
                </w:rPr>
                <w:t xml:space="preserve"> равный доступ посещения.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1.4. Органом, курирующим деятельность ИКЦ, является комитет по экономике и управлению муниципальным имуществом Администрации муниципального округа (далее- комитет). </w:t>
              </w:r>
              <w:r w:rsidRPr="00142D7B">
                <w:rPr>
                  <w:sz w:val="28"/>
                  <w:szCs w:val="28"/>
                </w:rPr>
                <w:t>Оперативное руководство ИКЦ осуществляет руководитель комитета.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 w:rsidRPr="00B90A0C">
                <w:rPr>
                  <w:sz w:val="28"/>
                  <w:szCs w:val="28"/>
                </w:rPr>
                <w:t xml:space="preserve"> 1.</w:t>
              </w:r>
              <w:r>
                <w:rPr>
                  <w:sz w:val="28"/>
                  <w:szCs w:val="28"/>
                </w:rPr>
                <w:t>5.</w:t>
              </w:r>
              <w:r w:rsidRPr="00B90A0C"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>ИКЦ</w:t>
              </w:r>
              <w:r w:rsidRPr="00FE7A2E">
                <w:rPr>
                  <w:sz w:val="28"/>
                  <w:szCs w:val="28"/>
                </w:rPr>
                <w:t xml:space="preserve"> осуществляет взаимодействи</w:t>
              </w:r>
              <w:r>
                <w:rPr>
                  <w:sz w:val="28"/>
                  <w:szCs w:val="28"/>
                </w:rPr>
                <w:t>е</w:t>
              </w:r>
              <w:r w:rsidRPr="00FE7A2E">
                <w:rPr>
                  <w:sz w:val="28"/>
                  <w:szCs w:val="28"/>
                </w:rPr>
                <w:t xml:space="preserve"> с</w:t>
              </w:r>
              <w:r>
                <w:rPr>
                  <w:sz w:val="28"/>
                  <w:szCs w:val="28"/>
                </w:rPr>
                <w:t xml:space="preserve"> управлением Алтайского края по развитию предпринимательства и рыночной инфраструктуры, некоммерческой организацией «Алтайский фонд развития малого и среднего предпринимательства», о</w:t>
              </w:r>
              <w:r w:rsidRPr="00D2166B">
                <w:rPr>
                  <w:sz w:val="28"/>
                  <w:szCs w:val="28"/>
                </w:rPr>
                <w:t>бщественны</w:t>
              </w:r>
              <w:r>
                <w:rPr>
                  <w:sz w:val="28"/>
                  <w:szCs w:val="28"/>
                </w:rPr>
                <w:t>м</w:t>
              </w:r>
              <w:r w:rsidRPr="00D2166B">
                <w:rPr>
                  <w:sz w:val="28"/>
                  <w:szCs w:val="28"/>
                </w:rPr>
                <w:t xml:space="preserve"> совет</w:t>
              </w:r>
              <w:r>
                <w:rPr>
                  <w:sz w:val="28"/>
                  <w:szCs w:val="28"/>
                </w:rPr>
                <w:t>ом</w:t>
              </w:r>
              <w:r w:rsidRPr="00D2166B">
                <w:rPr>
                  <w:sz w:val="28"/>
                  <w:szCs w:val="28"/>
                </w:rPr>
                <w:t xml:space="preserve"> по развитию</w:t>
              </w:r>
              <w:r>
                <w:rPr>
                  <w:sz w:val="28"/>
                  <w:szCs w:val="28"/>
                </w:rPr>
                <w:t xml:space="preserve"> </w:t>
              </w:r>
              <w:r w:rsidRPr="00D2166B">
                <w:rPr>
                  <w:sz w:val="28"/>
                  <w:szCs w:val="28"/>
                </w:rPr>
                <w:t>предпринимательства</w:t>
              </w:r>
              <w:r>
                <w:rPr>
                  <w:sz w:val="28"/>
                  <w:szCs w:val="28"/>
                </w:rPr>
                <w:t>.</w:t>
              </w: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2. Цели ИКЦ</w:t>
              </w:r>
            </w:p>
            <w:p w:rsidR="008742C1" w:rsidRPr="00AD3B87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2.1. П</w:t>
              </w:r>
              <w:r w:rsidRPr="00DC3776">
                <w:rPr>
                  <w:sz w:val="28"/>
                  <w:szCs w:val="28"/>
                </w:rPr>
                <w:t xml:space="preserve">овышение информированности </w:t>
              </w:r>
              <w:r>
                <w:rPr>
                  <w:sz w:val="28"/>
                  <w:szCs w:val="28"/>
                </w:rPr>
                <w:t>субъектов предпринимательства</w:t>
              </w:r>
              <w:r>
                <w:rPr>
                  <w:sz w:val="27"/>
                  <w:szCs w:val="27"/>
                </w:rPr>
                <w:t xml:space="preserve"> </w:t>
              </w:r>
              <w:r w:rsidRPr="00AD3B87">
                <w:rPr>
                  <w:sz w:val="28"/>
                  <w:szCs w:val="28"/>
                </w:rPr>
                <w:t>и физических лиц, заинтересованных в начале осуществления предпринимательской деятельности.</w:t>
              </w:r>
            </w:p>
            <w:p w:rsidR="008742C1" w:rsidRPr="00DC3776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2.2. П</w:t>
              </w:r>
              <w:r w:rsidRPr="00DC3776">
                <w:rPr>
                  <w:sz w:val="28"/>
                  <w:szCs w:val="28"/>
                </w:rPr>
                <w:t xml:space="preserve">редоставление </w:t>
              </w:r>
              <w:r>
                <w:rPr>
                  <w:sz w:val="28"/>
                  <w:szCs w:val="28"/>
                </w:rPr>
                <w:t xml:space="preserve">субъектам предпринимательства и физическим лицам </w:t>
              </w:r>
              <w:r w:rsidRPr="00DC3776">
                <w:rPr>
                  <w:sz w:val="28"/>
                  <w:szCs w:val="28"/>
                </w:rPr>
                <w:t>консульта</w:t>
              </w:r>
              <w:r>
                <w:rPr>
                  <w:sz w:val="28"/>
                  <w:szCs w:val="28"/>
                </w:rPr>
                <w:t>ционных, информационных и образовательных услуг.</w:t>
              </w:r>
            </w:p>
            <w:p w:rsidR="008742C1" w:rsidRDefault="008742C1" w:rsidP="008742C1">
              <w:pPr>
                <w:ind w:left="1068"/>
                <w:jc w:val="center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left="1068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 Задачи ИКЦ</w:t>
              </w:r>
            </w:p>
            <w:p w:rsidR="008742C1" w:rsidRPr="00DC3776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3.1. Содействие в получении</w:t>
              </w:r>
              <w:r w:rsidRPr="00DC3776">
                <w:rPr>
                  <w:sz w:val="28"/>
                  <w:szCs w:val="28"/>
                </w:rPr>
                <w:t xml:space="preserve"> государственной </w:t>
              </w:r>
              <w:r>
                <w:rPr>
                  <w:sz w:val="28"/>
                  <w:szCs w:val="28"/>
                </w:rPr>
                <w:t xml:space="preserve">и муниципальной </w:t>
              </w:r>
              <w:r w:rsidRPr="00DC3776">
                <w:rPr>
                  <w:sz w:val="28"/>
                  <w:szCs w:val="28"/>
                </w:rPr>
                <w:t xml:space="preserve">поддержки </w:t>
              </w:r>
              <w:r>
                <w:rPr>
                  <w:sz w:val="28"/>
                  <w:szCs w:val="28"/>
                </w:rPr>
                <w:t>субъектами предпринимательства.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3.2. Ф</w:t>
              </w:r>
              <w:r w:rsidRPr="00DC3776">
                <w:rPr>
                  <w:sz w:val="28"/>
                  <w:szCs w:val="28"/>
                </w:rPr>
                <w:t xml:space="preserve">ормирование единой информационной среды, объединяющей основные направления поддержки и развития малого и среднего предпринимательства, с обеспечением равноправного доступа к ней всех </w:t>
              </w:r>
              <w:r>
                <w:rPr>
                  <w:sz w:val="28"/>
                  <w:szCs w:val="28"/>
                </w:rPr>
                <w:t>субъектов предпринимательства.</w:t>
              </w:r>
              <w:r w:rsidRPr="00DC3776">
                <w:rPr>
                  <w:sz w:val="28"/>
                  <w:szCs w:val="28"/>
                </w:rPr>
                <w:t xml:space="preserve"> </w:t>
              </w:r>
            </w:p>
            <w:p w:rsidR="008742C1" w:rsidRPr="00DC3776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3.3. О</w:t>
              </w:r>
              <w:r w:rsidRPr="00DC3776">
                <w:rPr>
                  <w:sz w:val="28"/>
                  <w:szCs w:val="28"/>
                </w:rPr>
                <w:t>казание информационных, консультационных, образовательных услуг (информационная поддержка м</w:t>
              </w:r>
              <w:r>
                <w:rPr>
                  <w:sz w:val="28"/>
                  <w:szCs w:val="28"/>
                </w:rPr>
                <w:t>алого и среднего бизнеса).</w:t>
              </w:r>
            </w:p>
            <w:p w:rsidR="008742C1" w:rsidRPr="00DC3776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3.4. П</w:t>
              </w:r>
              <w:r w:rsidRPr="00DC3776">
                <w:rPr>
                  <w:sz w:val="28"/>
                  <w:szCs w:val="28"/>
                </w:rPr>
                <w:t xml:space="preserve">овышение уровня информированности и правового сознания предпринимателей и населения в сфере малого </w:t>
              </w:r>
              <w:r>
                <w:rPr>
                  <w:sz w:val="28"/>
                  <w:szCs w:val="28"/>
                </w:rPr>
                <w:t xml:space="preserve">и среднего </w:t>
              </w:r>
              <w:r w:rsidRPr="00DC3776">
                <w:rPr>
                  <w:sz w:val="28"/>
                  <w:szCs w:val="28"/>
                </w:rPr>
                <w:t>бизнеса</w:t>
              </w:r>
              <w:r>
                <w:rPr>
                  <w:sz w:val="28"/>
                  <w:szCs w:val="28"/>
                </w:rPr>
                <w:t>.</w:t>
              </w:r>
            </w:p>
            <w:p w:rsidR="008742C1" w:rsidRPr="00DC3776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3.5. Р</w:t>
              </w:r>
              <w:r w:rsidRPr="00DC3776">
                <w:rPr>
                  <w:sz w:val="28"/>
                  <w:szCs w:val="28"/>
                </w:rPr>
                <w:t>азработка методических материалов по актуальным темам развития малого и среднего бизнеса для распространения</w:t>
              </w:r>
              <w:r>
                <w:rPr>
                  <w:sz w:val="28"/>
                  <w:szCs w:val="28"/>
                </w:rPr>
                <w:t xml:space="preserve"> на территории муниципального округа Табунский район Алтайского края.</w:t>
              </w:r>
            </w:p>
            <w:p w:rsidR="008742C1" w:rsidRPr="00DC3776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3.6. С</w:t>
              </w:r>
              <w:r w:rsidRPr="00DC3776">
                <w:rPr>
                  <w:sz w:val="28"/>
                  <w:szCs w:val="28"/>
                </w:rPr>
                <w:t>одействие в продвижении продукции на рынки (предоставлении информации о проводимых выставках, ярмарках, подготовке маркетинговых обзоров отраслей)</w:t>
              </w:r>
              <w:r>
                <w:rPr>
                  <w:sz w:val="28"/>
                  <w:szCs w:val="28"/>
                </w:rPr>
                <w:t>.</w:t>
              </w:r>
            </w:p>
            <w:p w:rsidR="008742C1" w:rsidRPr="00DC3776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3.7. У</w:t>
              </w:r>
              <w:r w:rsidRPr="00DC3776">
                <w:rPr>
                  <w:sz w:val="28"/>
                  <w:szCs w:val="28"/>
                </w:rPr>
                <w:t xml:space="preserve">величение инвестиционных возможностей </w:t>
              </w:r>
              <w:r>
                <w:rPr>
                  <w:sz w:val="28"/>
                  <w:szCs w:val="28"/>
                </w:rPr>
                <w:t>субъектов предпринимательства</w:t>
              </w:r>
              <w:r w:rsidRPr="00DC3776">
                <w:rPr>
                  <w:sz w:val="28"/>
                  <w:szCs w:val="28"/>
                </w:rPr>
                <w:t xml:space="preserve"> (поис</w:t>
              </w:r>
              <w:r>
                <w:rPr>
                  <w:sz w:val="28"/>
                  <w:szCs w:val="28"/>
                </w:rPr>
                <w:t>к инвесторов, бизнес-партнеров).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  <w:r w:rsidRPr="0093535B">
                <w:rPr>
                  <w:sz w:val="28"/>
                  <w:szCs w:val="28"/>
                </w:rPr>
                <w:t>4. Нормативная документация ИКЦ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4.1. </w:t>
              </w:r>
              <w:r w:rsidRPr="0093535B">
                <w:rPr>
                  <w:sz w:val="28"/>
                  <w:szCs w:val="28"/>
                </w:rPr>
                <w:t>Деятельность ИКЦ регулируется настоящим Положением и</w:t>
              </w:r>
              <w:r>
                <w:rPr>
                  <w:sz w:val="28"/>
                  <w:szCs w:val="28"/>
                </w:rPr>
                <w:t xml:space="preserve"> </w:t>
              </w:r>
              <w:r w:rsidRPr="0093535B">
                <w:rPr>
                  <w:sz w:val="28"/>
                  <w:szCs w:val="28"/>
                </w:rPr>
                <w:t>Соглашени</w:t>
              </w:r>
              <w:r>
                <w:rPr>
                  <w:sz w:val="28"/>
                  <w:szCs w:val="28"/>
                </w:rPr>
                <w:t>ем</w:t>
              </w:r>
              <w:r w:rsidRPr="0093535B">
                <w:rPr>
                  <w:sz w:val="28"/>
                  <w:szCs w:val="28"/>
                </w:rPr>
                <w:t xml:space="preserve"> о </w:t>
              </w:r>
              <w:r>
                <w:rPr>
                  <w:sz w:val="28"/>
                  <w:szCs w:val="28"/>
                </w:rPr>
                <w:t>взаимодействии по развитию муниципальной инфраструктуры поддержки малого и среднего предпринимательства</w:t>
              </w:r>
              <w:r w:rsidRPr="0093535B">
                <w:rPr>
                  <w:sz w:val="28"/>
                  <w:szCs w:val="28"/>
                </w:rPr>
                <w:t>, заключенным между</w:t>
              </w:r>
              <w:r>
                <w:rPr>
                  <w:sz w:val="28"/>
                  <w:szCs w:val="28"/>
                </w:rPr>
                <w:t xml:space="preserve"> некоммерческой организацией «Алтайский фонд развития малого и среднего предпринимательства»</w:t>
              </w:r>
              <w:r w:rsidRPr="0093535B">
                <w:rPr>
                  <w:sz w:val="28"/>
                  <w:szCs w:val="28"/>
                </w:rPr>
                <w:t xml:space="preserve"> и</w:t>
              </w:r>
              <w:r>
                <w:rPr>
                  <w:sz w:val="28"/>
                  <w:szCs w:val="28"/>
                </w:rPr>
                <w:t xml:space="preserve"> А</w:t>
              </w:r>
              <w:r w:rsidRPr="0093535B">
                <w:rPr>
                  <w:sz w:val="28"/>
                  <w:szCs w:val="28"/>
                </w:rPr>
                <w:t xml:space="preserve">дминистрацией </w:t>
              </w:r>
              <w:r>
                <w:rPr>
                  <w:sz w:val="28"/>
                  <w:szCs w:val="28"/>
                </w:rPr>
                <w:t>муниципального округа Табунский</w:t>
              </w:r>
              <w:r w:rsidRPr="0093535B">
                <w:rPr>
                  <w:sz w:val="28"/>
                  <w:szCs w:val="28"/>
                </w:rPr>
                <w:t xml:space="preserve"> район</w:t>
              </w:r>
              <w:r>
                <w:rPr>
                  <w:sz w:val="28"/>
                  <w:szCs w:val="28"/>
                </w:rPr>
                <w:t xml:space="preserve"> Алтайского края (далее – Администрация округа)</w:t>
              </w:r>
              <w:r w:rsidRPr="0093535B">
                <w:rPr>
                  <w:sz w:val="28"/>
                  <w:szCs w:val="28"/>
                </w:rPr>
                <w:t>.</w:t>
              </w: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  <w:r w:rsidRPr="0093535B">
                <w:rPr>
                  <w:sz w:val="28"/>
                  <w:szCs w:val="28"/>
                </w:rPr>
                <w:t>5. Организация деятельности ИКЦ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 w:rsidRPr="0093535B">
                <w:rPr>
                  <w:sz w:val="28"/>
                  <w:szCs w:val="28"/>
                </w:rPr>
                <w:t xml:space="preserve">5.1. Организацию деятельности ИКЦ осуществляет </w:t>
              </w:r>
              <w:r>
                <w:rPr>
                  <w:sz w:val="28"/>
                  <w:szCs w:val="28"/>
                </w:rPr>
                <w:t>А</w:t>
              </w:r>
              <w:r w:rsidRPr="0093535B">
                <w:rPr>
                  <w:sz w:val="28"/>
                  <w:szCs w:val="28"/>
                </w:rPr>
                <w:t xml:space="preserve">дминистрация </w:t>
              </w:r>
              <w:r w:rsidR="00AD3B87">
                <w:rPr>
                  <w:sz w:val="28"/>
                  <w:szCs w:val="28"/>
                </w:rPr>
                <w:t xml:space="preserve">муниципального </w:t>
              </w:r>
              <w:r>
                <w:rPr>
                  <w:sz w:val="28"/>
                  <w:szCs w:val="28"/>
                </w:rPr>
                <w:t>округа.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5.2. На Администрацию </w:t>
              </w:r>
              <w:r w:rsidR="00AD3B87">
                <w:rPr>
                  <w:sz w:val="28"/>
                  <w:szCs w:val="28"/>
                </w:rPr>
                <w:t xml:space="preserve">муниципального </w:t>
              </w:r>
              <w:r>
                <w:rPr>
                  <w:sz w:val="28"/>
                  <w:szCs w:val="28"/>
                </w:rPr>
                <w:t>округа возложены следующие функции: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 xml:space="preserve">обеспечение целевого использования имущества, переданного для организации деятельности ИКЦ;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 xml:space="preserve">организация передачи оргтехники и офисной мебели в информационно- консультационный центр;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>обеспечение административной поддержки и системное сопровождение деятельности ИКЦ;</w:t>
              </w:r>
            </w:p>
            <w:p w:rsidR="008742C1" w:rsidRDefault="008742C1" w:rsidP="008742C1">
              <w:pPr>
                <w:tabs>
                  <w:tab w:val="left" w:pos="284"/>
                </w:tabs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 xml:space="preserve">обеспечение информированности бизнес-сообщества </w:t>
              </w:r>
              <w:r>
                <w:rPr>
                  <w:sz w:val="28"/>
                  <w:szCs w:val="28"/>
                </w:rPr>
                <w:t>муниципального округа Табунский</w:t>
              </w:r>
              <w:r w:rsidRPr="00C24512">
                <w:rPr>
                  <w:sz w:val="28"/>
                  <w:szCs w:val="28"/>
                </w:rPr>
                <w:t xml:space="preserve"> район об организации работы ИКЦ; </w:t>
              </w:r>
            </w:p>
            <w:p w:rsidR="008742C1" w:rsidRDefault="008742C1" w:rsidP="008742C1">
              <w:pPr>
                <w:ind w:firstLine="1134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>выделение финансовых средств н</w:t>
              </w:r>
              <w:r>
                <w:rPr>
                  <w:sz w:val="28"/>
                  <w:szCs w:val="28"/>
                </w:rPr>
                <w:t>а обеспечение деятельности ИКЦ;</w:t>
              </w:r>
            </w:p>
            <w:p w:rsidR="008742C1" w:rsidRDefault="008742C1" w:rsidP="008742C1">
              <w:pPr>
                <w:ind w:firstLine="1134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lastRenderedPageBreak/>
                <w:t>- формирование перечня услуг, оказываемых ИКЦ;</w:t>
              </w:r>
            </w:p>
            <w:p w:rsidR="008742C1" w:rsidRDefault="008742C1" w:rsidP="008742C1">
              <w:pPr>
                <w:ind w:firstLine="1134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- участие в действиях, направленных на совершенствование нормативной правовой базы в сфере поддержки и развития предпринимательства;</w:t>
              </w:r>
            </w:p>
            <w:p w:rsidR="008742C1" w:rsidRDefault="008742C1" w:rsidP="008742C1">
              <w:pPr>
                <w:ind w:firstLine="1134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 - участие в подготовке предложений по совершенствованию мер поддержки субъектов предпринимательства, в том числе определению приоритетных направлений;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>другие функции</w:t>
              </w:r>
              <w:r>
                <w:rPr>
                  <w:sz w:val="28"/>
                  <w:szCs w:val="28"/>
                </w:rPr>
                <w:t>, направленные на улучшение предпринимательского климата на территории муниципального округа</w:t>
              </w:r>
              <w:r w:rsidRPr="00C24512">
                <w:rPr>
                  <w:sz w:val="28"/>
                  <w:szCs w:val="28"/>
                </w:rPr>
                <w:t xml:space="preserve">.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 w:rsidRPr="00C24512">
                <w:rPr>
                  <w:sz w:val="28"/>
                  <w:szCs w:val="28"/>
                </w:rPr>
                <w:t xml:space="preserve">5.3. На ИКЦ возложены следующие функции: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 xml:space="preserve">предоставление информации и консультаций </w:t>
              </w:r>
              <w:r>
                <w:rPr>
                  <w:sz w:val="28"/>
                  <w:szCs w:val="28"/>
                </w:rPr>
                <w:t xml:space="preserve">субъектам предпринимательства </w:t>
              </w:r>
              <w:r w:rsidRPr="00C24512">
                <w:rPr>
                  <w:sz w:val="28"/>
                  <w:szCs w:val="28"/>
                </w:rPr>
                <w:t xml:space="preserve">по использованию инструментов государственной </w:t>
              </w:r>
              <w:r>
                <w:rPr>
                  <w:sz w:val="28"/>
                  <w:szCs w:val="28"/>
                </w:rPr>
                <w:t xml:space="preserve">и муниципальной </w:t>
              </w:r>
              <w:r w:rsidRPr="00C24512">
                <w:rPr>
                  <w:sz w:val="28"/>
                  <w:szCs w:val="28"/>
                </w:rPr>
                <w:t>поддержки</w:t>
              </w:r>
              <w:r>
                <w:rPr>
                  <w:sz w:val="28"/>
                  <w:szCs w:val="28"/>
                </w:rPr>
                <w:t>;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 xml:space="preserve">оказание помощи </w:t>
              </w:r>
              <w:r>
                <w:rPr>
                  <w:sz w:val="28"/>
                  <w:szCs w:val="28"/>
                </w:rPr>
                <w:t>субъектам предпринимательства</w:t>
              </w:r>
              <w:r w:rsidRPr="00C24512">
                <w:rPr>
                  <w:sz w:val="28"/>
                  <w:szCs w:val="28"/>
                </w:rPr>
                <w:t xml:space="preserve"> в подготовке документов необходимых для участия в </w:t>
              </w:r>
              <w:r>
                <w:rPr>
                  <w:sz w:val="28"/>
                  <w:szCs w:val="28"/>
                </w:rPr>
                <w:t>государственных</w:t>
              </w:r>
              <w:r w:rsidRPr="00C24512">
                <w:rPr>
                  <w:sz w:val="28"/>
                  <w:szCs w:val="28"/>
                </w:rPr>
                <w:t xml:space="preserve">, муниципальных программах поддержки предпринимательства, в государственных и муниципальных заказах и т.п.;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>формир</w:t>
              </w:r>
              <w:r>
                <w:rPr>
                  <w:sz w:val="28"/>
                  <w:szCs w:val="28"/>
                </w:rPr>
                <w:t>ование</w:t>
              </w:r>
              <w:r w:rsidRPr="00C24512">
                <w:rPr>
                  <w:sz w:val="28"/>
                  <w:szCs w:val="28"/>
                </w:rPr>
                <w:t xml:space="preserve"> и предоставл</w:t>
              </w:r>
              <w:r>
                <w:rPr>
                  <w:sz w:val="28"/>
                  <w:szCs w:val="28"/>
                </w:rPr>
                <w:t>ение</w:t>
              </w:r>
              <w:r w:rsidRPr="00C24512"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>субъектам предпринимательства</w:t>
              </w:r>
              <w:r w:rsidRPr="00C24512">
                <w:rPr>
                  <w:sz w:val="28"/>
                  <w:szCs w:val="28"/>
                </w:rPr>
                <w:t xml:space="preserve"> информаци</w:t>
              </w:r>
              <w:r>
                <w:rPr>
                  <w:sz w:val="28"/>
                  <w:szCs w:val="28"/>
                </w:rPr>
                <w:t>и</w:t>
              </w:r>
              <w:r w:rsidRPr="00C24512">
                <w:rPr>
                  <w:sz w:val="28"/>
                  <w:szCs w:val="28"/>
                </w:rPr>
                <w:t xml:space="preserve"> о кредитных ресурсах в муниципальном образовании и на уровне края;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 xml:space="preserve">осуществление мониторинга эффективности оказания государственной </w:t>
              </w:r>
              <w:r>
                <w:rPr>
                  <w:sz w:val="28"/>
                  <w:szCs w:val="28"/>
                </w:rPr>
                <w:t xml:space="preserve">и муниципальной </w:t>
              </w:r>
              <w:r>
                <w:rPr>
                  <w:sz w:val="28"/>
                  <w:szCs w:val="28"/>
                </w:rPr>
                <w:tab/>
              </w:r>
              <w:r w:rsidRPr="00C24512">
                <w:rPr>
                  <w:sz w:val="28"/>
                  <w:szCs w:val="28"/>
                </w:rPr>
                <w:t xml:space="preserve">поддержки </w:t>
              </w:r>
              <w:r>
                <w:rPr>
                  <w:sz w:val="28"/>
                  <w:szCs w:val="28"/>
                </w:rPr>
                <w:t>субъектам предпринимательства</w:t>
              </w:r>
              <w:r w:rsidRPr="00C24512">
                <w:rPr>
                  <w:sz w:val="28"/>
                  <w:szCs w:val="28"/>
                </w:rPr>
                <w:t xml:space="preserve"> на территории</w:t>
              </w:r>
              <w:r>
                <w:rPr>
                  <w:sz w:val="28"/>
                  <w:szCs w:val="28"/>
                </w:rPr>
                <w:t xml:space="preserve"> района</w:t>
              </w:r>
              <w:r w:rsidRPr="00C24512">
                <w:rPr>
                  <w:sz w:val="28"/>
                  <w:szCs w:val="28"/>
                </w:rPr>
                <w:t xml:space="preserve">;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 xml:space="preserve">предоставление </w:t>
              </w:r>
              <w:r>
                <w:rPr>
                  <w:sz w:val="28"/>
                  <w:szCs w:val="28"/>
                </w:rPr>
                <w:t>субъектам предпринимательства</w:t>
              </w:r>
              <w:r w:rsidRPr="00C24512">
                <w:rPr>
                  <w:sz w:val="28"/>
                  <w:szCs w:val="28"/>
                </w:rPr>
                <w:t xml:space="preserve"> методических рекомендаций и практических пособий по вопросам организации и ведения бизнеса;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-</w:t>
              </w:r>
              <w:r w:rsidRPr="00C24512">
                <w:rPr>
                  <w:sz w:val="28"/>
                  <w:szCs w:val="28"/>
                </w:rPr>
                <w:t xml:space="preserve"> организация мероприятий для </w:t>
              </w:r>
              <w:r>
                <w:rPr>
                  <w:sz w:val="28"/>
                  <w:szCs w:val="28"/>
                </w:rPr>
                <w:t>субъектов предпринимательства</w:t>
              </w:r>
              <w:r w:rsidRPr="00C24512">
                <w:rPr>
                  <w:sz w:val="28"/>
                  <w:szCs w:val="28"/>
                </w:rPr>
                <w:t xml:space="preserve"> по повышению образовательного уровня;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- </w:t>
              </w:r>
              <w:r w:rsidRPr="00C24512">
                <w:rPr>
                  <w:sz w:val="28"/>
                  <w:szCs w:val="28"/>
                </w:rPr>
                <w:t>другие функции</w:t>
              </w:r>
              <w:r>
                <w:rPr>
                  <w:sz w:val="28"/>
                  <w:szCs w:val="28"/>
                </w:rPr>
                <w:t>, связанные с оказанием консультационных и информационных услуг субъектам предпринимательства</w:t>
              </w:r>
              <w:r w:rsidRPr="00C24512">
                <w:rPr>
                  <w:sz w:val="28"/>
                  <w:szCs w:val="28"/>
                </w:rPr>
                <w:t xml:space="preserve">. 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Оказание услуг осуществляется на безвозмездной основе согласно перечню услуг, оказываемых ИКЦ, утвержденного Администрацией округа (Перечень услуг прилагается).</w:t>
              </w: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6</w:t>
              </w:r>
              <w:r w:rsidRPr="006049D7">
                <w:rPr>
                  <w:sz w:val="28"/>
                  <w:szCs w:val="28"/>
                </w:rPr>
                <w:t>. Финансовое обеспечении ИКЦ</w:t>
              </w:r>
            </w:p>
            <w:p w:rsidR="008742C1" w:rsidRDefault="008742C1" w:rsidP="008742C1">
              <w:pPr>
                <w:ind w:firstLine="720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6.1. </w:t>
              </w:r>
              <w:r w:rsidRPr="006049D7">
                <w:rPr>
                  <w:sz w:val="28"/>
                  <w:szCs w:val="28"/>
                </w:rPr>
                <w:t>Финансовое обеспечение деятельности ИКЦ осуществляется за счет</w:t>
              </w:r>
              <w:r>
                <w:rPr>
                  <w:sz w:val="28"/>
                  <w:szCs w:val="28"/>
                </w:rPr>
                <w:t xml:space="preserve"> </w:t>
              </w:r>
              <w:r w:rsidRPr="006049D7">
                <w:rPr>
                  <w:sz w:val="28"/>
                  <w:szCs w:val="28"/>
                </w:rPr>
                <w:t xml:space="preserve">средств, предусмотренных в бюджете </w:t>
              </w:r>
              <w:r>
                <w:rPr>
                  <w:sz w:val="28"/>
                  <w:szCs w:val="28"/>
                </w:rPr>
                <w:t>муниципального округа Табунский район Алтайского края</w:t>
              </w:r>
              <w:r w:rsidRPr="006049D7">
                <w:rPr>
                  <w:sz w:val="28"/>
                  <w:szCs w:val="28"/>
                </w:rPr>
                <w:t>.</w:t>
              </w:r>
            </w:p>
            <w:p w:rsidR="008742C1" w:rsidRDefault="008742C1" w:rsidP="008742C1">
              <w:pPr>
                <w:ind w:firstLine="720"/>
                <w:jc w:val="both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720"/>
                <w:jc w:val="center"/>
                <w:rPr>
                  <w:sz w:val="28"/>
                  <w:szCs w:val="28"/>
                </w:rPr>
              </w:pPr>
              <w:r w:rsidRPr="003C0E9C">
                <w:rPr>
                  <w:sz w:val="28"/>
                  <w:szCs w:val="28"/>
                </w:rPr>
                <w:t>7</w:t>
              </w:r>
              <w:r>
                <w:rPr>
                  <w:sz w:val="28"/>
                  <w:szCs w:val="28"/>
                </w:rPr>
                <w:t xml:space="preserve">. </w:t>
              </w:r>
              <w:r w:rsidRPr="003C0E9C">
                <w:rPr>
                  <w:sz w:val="28"/>
                  <w:szCs w:val="28"/>
                </w:rPr>
                <w:t xml:space="preserve"> Материально-техническое обеспечение ИКЦ</w:t>
              </w:r>
            </w:p>
            <w:p w:rsidR="008742C1" w:rsidRDefault="008742C1" w:rsidP="008742C1">
              <w:pPr>
                <w:ind w:firstLine="720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7.1. </w:t>
              </w:r>
              <w:r w:rsidRPr="003C0E9C">
                <w:rPr>
                  <w:sz w:val="28"/>
                  <w:szCs w:val="28"/>
                </w:rPr>
                <w:t>Материально-техническое обеспечение ИКЦ осуществляется за счёт</w:t>
              </w:r>
              <w:r>
                <w:rPr>
                  <w:sz w:val="28"/>
                  <w:szCs w:val="28"/>
                </w:rPr>
                <w:t xml:space="preserve"> </w:t>
              </w:r>
              <w:r w:rsidRPr="003C0E9C">
                <w:rPr>
                  <w:sz w:val="28"/>
                  <w:szCs w:val="28"/>
                </w:rPr>
                <w:t xml:space="preserve">средств, предусмотренных в бюджете </w:t>
              </w:r>
              <w:r>
                <w:rPr>
                  <w:sz w:val="28"/>
                  <w:szCs w:val="28"/>
                </w:rPr>
                <w:t>муниципального округа Табунский район Алтайского края</w:t>
              </w:r>
              <w:r w:rsidRPr="003C0E9C">
                <w:rPr>
                  <w:sz w:val="28"/>
                  <w:szCs w:val="28"/>
                </w:rPr>
                <w:t>.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  <w:r w:rsidRPr="003C0E9C">
                <w:rPr>
                  <w:sz w:val="28"/>
                  <w:szCs w:val="28"/>
                </w:rPr>
                <w:t>8</w:t>
              </w:r>
              <w:r>
                <w:rPr>
                  <w:sz w:val="28"/>
                  <w:szCs w:val="28"/>
                </w:rPr>
                <w:t>.</w:t>
              </w:r>
              <w:r w:rsidRPr="003C0E9C">
                <w:rPr>
                  <w:sz w:val="28"/>
                  <w:szCs w:val="28"/>
                </w:rPr>
                <w:t xml:space="preserve"> Контроль деятельности ИКЦ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lastRenderedPageBreak/>
                <w:t xml:space="preserve">8.1. </w:t>
              </w:r>
              <w:r w:rsidRPr="003C0E9C">
                <w:rPr>
                  <w:sz w:val="28"/>
                  <w:szCs w:val="28"/>
                </w:rPr>
                <w:t xml:space="preserve">Контроль деятельности ИКЦ осуществляет, </w:t>
              </w:r>
              <w:r>
                <w:rPr>
                  <w:sz w:val="28"/>
                  <w:szCs w:val="28"/>
                </w:rPr>
                <w:t xml:space="preserve">комитет, некоммерческая организация </w:t>
              </w:r>
              <w:r w:rsidRPr="003C0E9C">
                <w:rPr>
                  <w:sz w:val="28"/>
                  <w:szCs w:val="28"/>
                </w:rPr>
                <w:t>«Алтайский фонд</w:t>
              </w:r>
              <w:r>
                <w:rPr>
                  <w:sz w:val="28"/>
                  <w:szCs w:val="28"/>
                </w:rPr>
                <w:t xml:space="preserve"> </w:t>
              </w:r>
              <w:r w:rsidRPr="003C0E9C">
                <w:rPr>
                  <w:sz w:val="28"/>
                  <w:szCs w:val="28"/>
                </w:rPr>
                <w:t>развития малого и среднего предпринимательства», путем предоставления ИКЦ</w:t>
              </w:r>
              <w:r>
                <w:rPr>
                  <w:sz w:val="28"/>
                  <w:szCs w:val="28"/>
                </w:rPr>
                <w:t xml:space="preserve"> </w:t>
              </w:r>
              <w:r w:rsidRPr="003C0E9C">
                <w:rPr>
                  <w:sz w:val="28"/>
                  <w:szCs w:val="28"/>
                </w:rPr>
                <w:t xml:space="preserve">ежеквартально в срок до 2 числа месяца, следующего </w:t>
              </w:r>
              <w:r>
                <w:rPr>
                  <w:sz w:val="28"/>
                  <w:szCs w:val="28"/>
                </w:rPr>
                <w:t xml:space="preserve">за </w:t>
              </w:r>
              <w:r w:rsidRPr="003C0E9C">
                <w:rPr>
                  <w:sz w:val="28"/>
                  <w:szCs w:val="28"/>
                </w:rPr>
                <w:t xml:space="preserve">отчетным </w:t>
              </w:r>
              <w:r>
                <w:rPr>
                  <w:sz w:val="28"/>
                  <w:szCs w:val="28"/>
                </w:rPr>
                <w:t>периодом</w:t>
              </w:r>
              <w:r w:rsidRPr="003C0E9C">
                <w:rPr>
                  <w:sz w:val="28"/>
                  <w:szCs w:val="28"/>
                </w:rPr>
                <w:t>, отчета</w:t>
              </w:r>
              <w:r>
                <w:rPr>
                  <w:sz w:val="28"/>
                  <w:szCs w:val="28"/>
                </w:rPr>
                <w:t xml:space="preserve"> о деятельности ИКЦ</w:t>
              </w:r>
              <w:r w:rsidRPr="003C0E9C">
                <w:rPr>
                  <w:sz w:val="28"/>
                  <w:szCs w:val="28"/>
                </w:rPr>
                <w:t>.</w:t>
              </w:r>
            </w:p>
            <w:p w:rsidR="005C2128" w:rsidRDefault="005C2128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br w:type="page"/>
              </w:r>
            </w:p>
            <w:tbl>
              <w:tblPr>
                <w:tblW w:w="0" w:type="auto"/>
                <w:tblInd w:w="4219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5135"/>
              </w:tblGrid>
              <w:tr w:rsidR="008742C1" w:rsidRPr="00721144" w:rsidTr="00FB414F">
                <w:tc>
                  <w:tcPr>
                    <w:tcW w:w="513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:rsidR="008742C1" w:rsidRPr="00721144" w:rsidRDefault="008742C1" w:rsidP="00FB414F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721144">
                      <w:rPr>
                        <w:sz w:val="28"/>
                        <w:szCs w:val="28"/>
                      </w:rPr>
                      <w:lastRenderedPageBreak/>
                      <w:t xml:space="preserve">Приложение </w:t>
                    </w:r>
                  </w:p>
                  <w:p w:rsidR="008742C1" w:rsidRPr="00721144" w:rsidRDefault="008742C1" w:rsidP="00FB414F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721144">
                      <w:rPr>
                        <w:sz w:val="28"/>
                        <w:szCs w:val="28"/>
                      </w:rPr>
                      <w:t xml:space="preserve">к Положению об информационно- консультационном центре </w:t>
                    </w:r>
                    <w:r>
                      <w:rPr>
                        <w:sz w:val="28"/>
                        <w:szCs w:val="28"/>
                      </w:rPr>
                      <w:t xml:space="preserve">поддержки предпринимательства муниципального округа </w:t>
                    </w:r>
                    <w:r w:rsidRPr="00721144">
                      <w:rPr>
                        <w:sz w:val="28"/>
                        <w:szCs w:val="28"/>
                      </w:rPr>
                      <w:t>Табунск</w:t>
                    </w:r>
                    <w:r>
                      <w:rPr>
                        <w:sz w:val="28"/>
                        <w:szCs w:val="28"/>
                      </w:rPr>
                      <w:t>ий</w:t>
                    </w:r>
                    <w:r w:rsidRPr="00721144">
                      <w:rPr>
                        <w:sz w:val="28"/>
                        <w:szCs w:val="28"/>
                      </w:rPr>
                      <w:t xml:space="preserve"> район</w:t>
                    </w:r>
                    <w:r>
                      <w:rPr>
                        <w:sz w:val="28"/>
                        <w:szCs w:val="28"/>
                      </w:rPr>
                      <w:t xml:space="preserve"> Алтайского края</w:t>
                    </w:r>
                  </w:p>
                </w:tc>
              </w:tr>
            </w:tbl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</w:p>
            <w:p w:rsidR="008742C1" w:rsidRDefault="008742C1" w:rsidP="008742C1">
              <w:pPr>
                <w:ind w:firstLine="1068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Перечень услуг, оказываемых ИКЦ</w:t>
              </w:r>
            </w:p>
            <w:p w:rsidR="008742C1" w:rsidRDefault="008742C1" w:rsidP="008742C1">
              <w:pPr>
                <w:ind w:firstLine="1068"/>
                <w:jc w:val="both"/>
                <w:rPr>
                  <w:sz w:val="28"/>
                  <w:szCs w:val="28"/>
                </w:rPr>
              </w:pP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вопросам регистрации субъектов малого и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среднего предпринимательства;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вопросам налогообложения;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вопросам финансового планирования</w:t>
              </w:r>
            </w:p>
            <w:p w:rsidR="008742C1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(бюджетирование, оптимизация налогообложения, бухгалтерские услуги,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привлечение инвестиций и займов);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в сфере сельскохозяйственной кооперации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(регистрация бизнеса, бизнес-планирование, меры поддержки);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информирование об услугах, оказываемых организациями инфраструктуры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поддержки предпринимательства;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вопросам правового обеспечения деятельности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субъектов малого и среднего предпринимательства;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вопросам информационного сопровождения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деятельности субъектов малого и среднего предпринимательства;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подбору персонала, по вопросам применения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трудового законодательства Российской Федерации;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организации сертификации товаров, работ и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услуг субъектов малого и среднего предпринимательства;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о мерах государственной</w:t>
              </w:r>
              <w:r>
                <w:rPr>
                  <w:sz w:val="28"/>
                  <w:szCs w:val="28"/>
                </w:rPr>
                <w:t>, муниципальной</w:t>
              </w:r>
              <w:r w:rsidRPr="00B71212">
                <w:rPr>
                  <w:sz w:val="28"/>
                  <w:szCs w:val="28"/>
                </w:rPr>
                <w:t xml:space="preserve"> поддержки субъектов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малого и среднего предпринимательства;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предоставление информации о возможностях получения кредитных и иных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финансовых ресурсов;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анализ потенциала малых и средних предприятий, выявление текущих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потребностей и проблем субъектов малого и среднего предпринимательства,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влияющих на их конкурентоспособность;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иные консультационные услуги в целях содействия развитию деятельности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субъектов малого и среднего предпринимательства;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проведение для субъектов малого и среднего предпринимательства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семинаров, конфе</w:t>
              </w:r>
              <w:r>
                <w:rPr>
                  <w:sz w:val="28"/>
                  <w:szCs w:val="28"/>
                </w:rPr>
                <w:t>ренций, форумов, круглых столов</w:t>
              </w:r>
              <w:r w:rsidRPr="00B71212">
                <w:rPr>
                  <w:sz w:val="28"/>
                  <w:szCs w:val="28"/>
                </w:rPr>
                <w:t>;</w:t>
              </w:r>
            </w:p>
            <w:p w:rsidR="008742C1" w:rsidRPr="00B71212" w:rsidRDefault="008742C1" w:rsidP="008742C1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консультационные услуги по вопросам имущественной поддержки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деятельности субъектов малого и среднего предпринимательства;</w:t>
              </w:r>
            </w:p>
            <w:p w:rsidR="008742C1" w:rsidRPr="007861EB" w:rsidRDefault="008742C1" w:rsidP="00523782">
              <w:pPr>
                <w:ind w:firstLine="567"/>
                <w:jc w:val="both"/>
                <w:rPr>
                  <w:sz w:val="28"/>
                  <w:szCs w:val="28"/>
                </w:rPr>
              </w:pPr>
              <w:r w:rsidRPr="00B71212">
                <w:rPr>
                  <w:sz w:val="28"/>
                  <w:szCs w:val="28"/>
                </w:rPr>
                <w:t>- содействие участию субъектов малого и среднего предпринимательства в</w:t>
              </w:r>
              <w:r>
                <w:rPr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sz w:val="28"/>
                  <w:szCs w:val="28"/>
                </w:rPr>
                <w:t>выставочно</w:t>
              </w:r>
              <w:proofErr w:type="spellEnd"/>
              <w:r>
                <w:rPr>
                  <w:sz w:val="28"/>
                  <w:szCs w:val="28"/>
                </w:rPr>
                <w:t xml:space="preserve">-ярмарочных </w:t>
              </w:r>
              <w:r w:rsidRPr="00B71212">
                <w:rPr>
                  <w:sz w:val="28"/>
                  <w:szCs w:val="28"/>
                </w:rPr>
                <w:t>мероприятиях в целях продвижения товаров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t>(работ, услуг) субъектов малого и среднего предпринимательства, развития</w:t>
              </w:r>
              <w:r>
                <w:rPr>
                  <w:sz w:val="28"/>
                  <w:szCs w:val="28"/>
                </w:rPr>
                <w:t xml:space="preserve"> </w:t>
              </w:r>
              <w:r w:rsidRPr="00B71212">
                <w:rPr>
                  <w:sz w:val="28"/>
                  <w:szCs w:val="28"/>
                </w:rPr>
                <w:lastRenderedPageBreak/>
                <w:t>предпринимательской деятельности, в том числе стимулирования процесса</w:t>
              </w:r>
              <w:r>
                <w:rPr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sz w:val="28"/>
                  <w:szCs w:val="28"/>
                </w:rPr>
                <w:t>импортозамещения</w:t>
              </w:r>
              <w:proofErr w:type="spellEnd"/>
              <w:r>
                <w:rPr>
                  <w:sz w:val="28"/>
                  <w:szCs w:val="28"/>
                </w:rPr>
                <w:t>.</w:t>
              </w:r>
            </w:p>
          </w:sdtContent>
        </w:sdt>
        <w:p w:rsidR="008742C1" w:rsidRPr="00DF08E2" w:rsidRDefault="008742C1" w:rsidP="008742C1">
          <w:pPr>
            <w:jc w:val="both"/>
            <w:rPr>
              <w:sz w:val="24"/>
              <w:szCs w:val="24"/>
            </w:rPr>
          </w:pPr>
        </w:p>
        <w:p w:rsidR="001938D2" w:rsidRDefault="00742B5F" w:rsidP="001938D2">
          <w:pPr>
            <w:jc w:val="both"/>
            <w:rPr>
              <w:sz w:val="28"/>
              <w:szCs w:val="28"/>
            </w:rPr>
          </w:pPr>
        </w:p>
      </w:sdtContent>
    </w:sdt>
    <w:permEnd w:id="1258311092" w:displacedByCustomXml="prev"/>
    <w:sectPr w:rsidR="001938D2" w:rsidSect="001938D2">
      <w:headerReference w:type="firs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5F" w:rsidRDefault="00742B5F" w:rsidP="00DD58ED">
      <w:r>
        <w:separator/>
      </w:r>
    </w:p>
  </w:endnote>
  <w:endnote w:type="continuationSeparator" w:id="0">
    <w:p w:rsidR="00742B5F" w:rsidRDefault="00742B5F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5F" w:rsidRDefault="00742B5F" w:rsidP="00DD58ED">
      <w:r>
        <w:separator/>
      </w:r>
    </w:p>
  </w:footnote>
  <w:footnote w:type="continuationSeparator" w:id="0">
    <w:p w:rsidR="00742B5F" w:rsidRDefault="00742B5F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742B5F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42658C"/>
    <w:multiLevelType w:val="multilevel"/>
    <w:tmpl w:val="52B8AF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0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9773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7"/>
  </w:num>
  <w:num w:numId="8">
    <w:abstractNumId w:val="23"/>
  </w:num>
  <w:num w:numId="9">
    <w:abstractNumId w:val="10"/>
  </w:num>
  <w:num w:numId="10">
    <w:abstractNumId w:val="12"/>
  </w:num>
  <w:num w:numId="11">
    <w:abstractNumId w:val="30"/>
  </w:num>
  <w:num w:numId="12">
    <w:abstractNumId w:val="25"/>
  </w:num>
  <w:num w:numId="13">
    <w:abstractNumId w:val="28"/>
  </w:num>
  <w:num w:numId="14">
    <w:abstractNumId w:val="7"/>
  </w:num>
  <w:num w:numId="15">
    <w:abstractNumId w:val="21"/>
  </w:num>
  <w:num w:numId="16">
    <w:abstractNumId w:val="20"/>
  </w:num>
  <w:num w:numId="17">
    <w:abstractNumId w:val="8"/>
  </w:num>
  <w:num w:numId="18">
    <w:abstractNumId w:val="22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6"/>
  </w:num>
  <w:num w:numId="25">
    <w:abstractNumId w:val="2"/>
  </w:num>
  <w:num w:numId="26">
    <w:abstractNumId w:val="29"/>
  </w:num>
  <w:num w:numId="27">
    <w:abstractNumId w:val="9"/>
  </w:num>
  <w:num w:numId="28">
    <w:abstractNumId w:val="5"/>
  </w:num>
  <w:num w:numId="29">
    <w:abstractNumId w:val="18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61011DBoYhsAzMSFQZeOpLznzkKfp9xkoxWpwXoCaJWymZCViDBPn1F8embsFPY3yRDz5mgLFo5bD2GHV4XF8Q==" w:salt="JaYUoQ7EBKyGSVpMv3ozR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6098E"/>
    <w:rsid w:val="0006703F"/>
    <w:rsid w:val="000848C9"/>
    <w:rsid w:val="000901C0"/>
    <w:rsid w:val="000948A3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42D7B"/>
    <w:rsid w:val="00157AFC"/>
    <w:rsid w:val="00164ABE"/>
    <w:rsid w:val="001724D2"/>
    <w:rsid w:val="00185409"/>
    <w:rsid w:val="001938D2"/>
    <w:rsid w:val="001944C6"/>
    <w:rsid w:val="001B1490"/>
    <w:rsid w:val="001B47B4"/>
    <w:rsid w:val="001C0A64"/>
    <w:rsid w:val="001C14C2"/>
    <w:rsid w:val="001C47CE"/>
    <w:rsid w:val="001D515C"/>
    <w:rsid w:val="00200902"/>
    <w:rsid w:val="0022672C"/>
    <w:rsid w:val="00226C46"/>
    <w:rsid w:val="002649E9"/>
    <w:rsid w:val="002845B8"/>
    <w:rsid w:val="00284AD6"/>
    <w:rsid w:val="002B0EAB"/>
    <w:rsid w:val="002B1F83"/>
    <w:rsid w:val="002B44B5"/>
    <w:rsid w:val="002D07E1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14A68"/>
    <w:rsid w:val="00523782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C2128"/>
    <w:rsid w:val="005E2D83"/>
    <w:rsid w:val="005F1089"/>
    <w:rsid w:val="005F1900"/>
    <w:rsid w:val="005F5F0B"/>
    <w:rsid w:val="00600BEE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7985"/>
    <w:rsid w:val="006D05C5"/>
    <w:rsid w:val="006D211D"/>
    <w:rsid w:val="006D36A7"/>
    <w:rsid w:val="006E5270"/>
    <w:rsid w:val="007234B1"/>
    <w:rsid w:val="00740DAB"/>
    <w:rsid w:val="00742B5F"/>
    <w:rsid w:val="00745A78"/>
    <w:rsid w:val="007555CC"/>
    <w:rsid w:val="00761801"/>
    <w:rsid w:val="007652E6"/>
    <w:rsid w:val="0078340A"/>
    <w:rsid w:val="00796CBC"/>
    <w:rsid w:val="007F23D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42C1"/>
    <w:rsid w:val="0087773B"/>
    <w:rsid w:val="00877CD0"/>
    <w:rsid w:val="008907AA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D1B4B"/>
    <w:rsid w:val="00AD3B87"/>
    <w:rsid w:val="00AF1A7F"/>
    <w:rsid w:val="00B01042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D78D6"/>
    <w:rsid w:val="00BF2A56"/>
    <w:rsid w:val="00BF30A0"/>
    <w:rsid w:val="00BF5B2E"/>
    <w:rsid w:val="00C000C8"/>
    <w:rsid w:val="00C03D2A"/>
    <w:rsid w:val="00C17F7F"/>
    <w:rsid w:val="00C42E60"/>
    <w:rsid w:val="00C63E24"/>
    <w:rsid w:val="00C845EA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2C87"/>
    <w:rsid w:val="00DA49E7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E7ACB"/>
    <w:rsid w:val="00EF090D"/>
    <w:rsid w:val="00F2699A"/>
    <w:rsid w:val="00F6725C"/>
    <w:rsid w:val="00F72E18"/>
    <w:rsid w:val="00F7313A"/>
    <w:rsid w:val="00F83E63"/>
    <w:rsid w:val="00F8740B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9029848874D788A8E4C7E79C35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C5988-CC31-4F47-98A8-F07D09AC1F85}"/>
      </w:docPartPr>
      <w:docPartBody>
        <w:p w:rsidR="00A8016C" w:rsidRDefault="009454B1" w:rsidP="009454B1">
          <w:pPr>
            <w:pStyle w:val="2F59029848874D788A8E4C7E79C35367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16A70"/>
    <w:rsid w:val="000706FA"/>
    <w:rsid w:val="000E08B8"/>
    <w:rsid w:val="00155E3F"/>
    <w:rsid w:val="001567E4"/>
    <w:rsid w:val="00165118"/>
    <w:rsid w:val="001C175A"/>
    <w:rsid w:val="001C661B"/>
    <w:rsid w:val="002130AC"/>
    <w:rsid w:val="00222B4D"/>
    <w:rsid w:val="002571A7"/>
    <w:rsid w:val="002D55F8"/>
    <w:rsid w:val="002E7940"/>
    <w:rsid w:val="003D22CE"/>
    <w:rsid w:val="003D2A58"/>
    <w:rsid w:val="003F67CE"/>
    <w:rsid w:val="004F0123"/>
    <w:rsid w:val="005609F0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3048B"/>
    <w:rsid w:val="00777464"/>
    <w:rsid w:val="007C1A1D"/>
    <w:rsid w:val="0086767C"/>
    <w:rsid w:val="009454B1"/>
    <w:rsid w:val="00980AF3"/>
    <w:rsid w:val="00A32243"/>
    <w:rsid w:val="00A8016C"/>
    <w:rsid w:val="00AF7670"/>
    <w:rsid w:val="00B624B1"/>
    <w:rsid w:val="00B662E4"/>
    <w:rsid w:val="00B72DA7"/>
    <w:rsid w:val="00BD73E8"/>
    <w:rsid w:val="00BE44D7"/>
    <w:rsid w:val="00C359E2"/>
    <w:rsid w:val="00C74C32"/>
    <w:rsid w:val="00C9097C"/>
    <w:rsid w:val="00C97A5D"/>
    <w:rsid w:val="00CB3DC0"/>
    <w:rsid w:val="00CF6A02"/>
    <w:rsid w:val="00D20D34"/>
    <w:rsid w:val="00D243C9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5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  <w:style w:type="paragraph" w:customStyle="1" w:styleId="2F59029848874D788A8E4C7E79C35367">
    <w:name w:val="2F59029848874D788A8E4C7E79C35367"/>
    <w:rsid w:val="00945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37F1-C847-46F7-8CD2-C1A941F3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1491</Words>
  <Characters>8503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14</cp:revision>
  <cp:lastPrinted>2026-05-14T03:01:00Z</cp:lastPrinted>
  <dcterms:created xsi:type="dcterms:W3CDTF">2026-02-13T02:43:00Z</dcterms:created>
  <dcterms:modified xsi:type="dcterms:W3CDTF">2026-05-14T03:15:00Z</dcterms:modified>
</cp:coreProperties>
</file>