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79" w:rsidRPr="0001253F" w:rsidRDefault="00394279" w:rsidP="00394279">
      <w:pPr>
        <w:pStyle w:val="3"/>
        <w:rPr>
          <w:spacing w:val="20"/>
          <w:sz w:val="36"/>
          <w:szCs w:val="36"/>
        </w:rPr>
      </w:pPr>
      <w:r w:rsidRPr="0001253F">
        <w:rPr>
          <w:spacing w:val="20"/>
          <w:sz w:val="36"/>
          <w:szCs w:val="36"/>
        </w:rPr>
        <w:t>СОВЕТ ДЕПУТАТОВ МУНИЦИПАЛЬНОГО</w:t>
      </w:r>
    </w:p>
    <w:p w:rsidR="00394279" w:rsidRPr="0001253F" w:rsidRDefault="00394279" w:rsidP="00394279">
      <w:pPr>
        <w:pStyle w:val="3"/>
        <w:rPr>
          <w:spacing w:val="20"/>
          <w:sz w:val="36"/>
          <w:szCs w:val="36"/>
        </w:rPr>
      </w:pPr>
      <w:r w:rsidRPr="0001253F">
        <w:rPr>
          <w:spacing w:val="20"/>
          <w:sz w:val="36"/>
          <w:szCs w:val="36"/>
        </w:rPr>
        <w:t>ОКРУГА ТАБУНСКИЙ РАЙОН</w:t>
      </w:r>
    </w:p>
    <w:p w:rsidR="00394279" w:rsidRDefault="00394279" w:rsidP="00394279">
      <w:pPr>
        <w:pStyle w:val="3"/>
        <w:rPr>
          <w:spacing w:val="20"/>
          <w:sz w:val="36"/>
          <w:szCs w:val="36"/>
        </w:rPr>
      </w:pPr>
      <w:r w:rsidRPr="0001253F">
        <w:rPr>
          <w:spacing w:val="20"/>
          <w:sz w:val="36"/>
          <w:szCs w:val="36"/>
        </w:rPr>
        <w:t>АЛТАЙСКОГО КРАЯ</w:t>
      </w:r>
    </w:p>
    <w:p w:rsidR="00394279" w:rsidRDefault="00394279" w:rsidP="00A30F37">
      <w:pPr>
        <w:pStyle w:val="3"/>
        <w:rPr>
          <w:b w:val="0"/>
          <w:spacing w:val="84"/>
          <w:sz w:val="32"/>
          <w:szCs w:val="36"/>
        </w:rPr>
      </w:pPr>
    </w:p>
    <w:p w:rsidR="00A30F37" w:rsidRPr="00550BE0" w:rsidRDefault="00A30F37" w:rsidP="00A30F37">
      <w:pPr>
        <w:pStyle w:val="3"/>
        <w:rPr>
          <w:b w:val="0"/>
          <w:spacing w:val="84"/>
          <w:sz w:val="32"/>
          <w:szCs w:val="36"/>
        </w:rPr>
      </w:pPr>
      <w:r w:rsidRPr="00550BE0">
        <w:rPr>
          <w:b w:val="0"/>
          <w:spacing w:val="84"/>
          <w:sz w:val="32"/>
          <w:szCs w:val="36"/>
        </w:rPr>
        <w:t>решениЕ</w:t>
      </w:r>
    </w:p>
    <w:p w:rsidR="00A30F37" w:rsidRPr="00550BE0" w:rsidRDefault="00A30F37" w:rsidP="00A30F37">
      <w:pPr>
        <w:spacing w:after="240"/>
        <w:jc w:val="center"/>
        <w:rPr>
          <w:sz w:val="28"/>
          <w:szCs w:val="28"/>
        </w:rPr>
      </w:pPr>
      <w:r w:rsidRPr="007049E5">
        <w:rPr>
          <w:sz w:val="28"/>
          <w:szCs w:val="28"/>
        </w:rPr>
        <w:t xml:space="preserve">/ </w:t>
      </w:r>
      <w:r w:rsidR="007049E5" w:rsidRPr="007049E5">
        <w:rPr>
          <w:sz w:val="28"/>
          <w:szCs w:val="28"/>
        </w:rPr>
        <w:t>вось</w:t>
      </w:r>
      <w:r w:rsidR="00493109" w:rsidRPr="007049E5">
        <w:rPr>
          <w:sz w:val="28"/>
          <w:szCs w:val="28"/>
        </w:rPr>
        <w:t>м</w:t>
      </w:r>
      <w:r w:rsidR="00D75CDA" w:rsidRPr="007049E5">
        <w:rPr>
          <w:sz w:val="28"/>
          <w:szCs w:val="28"/>
        </w:rPr>
        <w:t>а</w:t>
      </w:r>
      <w:r w:rsidR="0047442C" w:rsidRPr="007049E5">
        <w:rPr>
          <w:sz w:val="28"/>
          <w:szCs w:val="28"/>
        </w:rPr>
        <w:t>я</w:t>
      </w:r>
      <w:r w:rsidRPr="007049E5">
        <w:rPr>
          <w:sz w:val="28"/>
          <w:szCs w:val="28"/>
        </w:rPr>
        <w:t xml:space="preserve"> сессия</w:t>
      </w:r>
      <w:r w:rsidRPr="00394279">
        <w:rPr>
          <w:sz w:val="28"/>
          <w:szCs w:val="28"/>
        </w:rPr>
        <w:t xml:space="preserve"> </w:t>
      </w:r>
      <w:r w:rsidR="00394279" w:rsidRPr="00394279">
        <w:rPr>
          <w:sz w:val="28"/>
          <w:szCs w:val="28"/>
        </w:rPr>
        <w:t>первого</w:t>
      </w:r>
      <w:r w:rsidRPr="00394279">
        <w:rPr>
          <w:sz w:val="28"/>
          <w:szCs w:val="28"/>
        </w:rPr>
        <w:t xml:space="preserve"> созыва /</w:t>
      </w:r>
    </w:p>
    <w:tbl>
      <w:tblPr>
        <w:tblW w:w="0" w:type="auto"/>
        <w:tblInd w:w="-5" w:type="dxa"/>
        <w:tblCellMar>
          <w:left w:w="0" w:type="dxa"/>
          <w:right w:w="0" w:type="dxa"/>
        </w:tblCellMar>
        <w:tblLook w:val="04A0" w:firstRow="1" w:lastRow="0" w:firstColumn="1" w:lastColumn="0" w:noHBand="0" w:noVBand="1"/>
      </w:tblPr>
      <w:tblGrid>
        <w:gridCol w:w="3117"/>
        <w:gridCol w:w="3119"/>
        <w:gridCol w:w="425"/>
        <w:gridCol w:w="2698"/>
      </w:tblGrid>
      <w:tr w:rsidR="00A30F37" w:rsidRPr="00550BE0" w:rsidTr="00DA3623">
        <w:tc>
          <w:tcPr>
            <w:tcW w:w="3117" w:type="dxa"/>
            <w:tcBorders>
              <w:top w:val="nil"/>
              <w:left w:val="nil"/>
              <w:bottom w:val="single" w:sz="4" w:space="0" w:color="auto"/>
              <w:right w:val="nil"/>
            </w:tcBorders>
            <w:hideMark/>
          </w:tcPr>
          <w:p w:rsidR="00A30F37" w:rsidRPr="00550BE0" w:rsidRDefault="00ED76A7" w:rsidP="00566992">
            <w:pPr>
              <w:jc w:val="center"/>
              <w:rPr>
                <w:sz w:val="24"/>
                <w:szCs w:val="24"/>
              </w:rPr>
            </w:pPr>
            <w:r w:rsidRPr="00F90E24">
              <w:rPr>
                <w:sz w:val="24"/>
                <w:szCs w:val="24"/>
              </w:rPr>
              <w:t>02.04.2026</w:t>
            </w:r>
          </w:p>
        </w:tc>
        <w:tc>
          <w:tcPr>
            <w:tcW w:w="3119" w:type="dxa"/>
          </w:tcPr>
          <w:p w:rsidR="00A30F37" w:rsidRPr="00550BE0" w:rsidRDefault="00A30F37" w:rsidP="00396971">
            <w:pPr>
              <w:jc w:val="center"/>
              <w:rPr>
                <w:sz w:val="24"/>
                <w:szCs w:val="24"/>
              </w:rPr>
            </w:pPr>
          </w:p>
        </w:tc>
        <w:tc>
          <w:tcPr>
            <w:tcW w:w="425" w:type="dxa"/>
            <w:hideMark/>
          </w:tcPr>
          <w:p w:rsidR="00A30F37" w:rsidRPr="00550BE0" w:rsidRDefault="00A30F37" w:rsidP="00396971">
            <w:pPr>
              <w:jc w:val="center"/>
              <w:rPr>
                <w:sz w:val="24"/>
                <w:szCs w:val="24"/>
              </w:rPr>
            </w:pPr>
            <w:r w:rsidRPr="00550BE0">
              <w:rPr>
                <w:sz w:val="24"/>
                <w:szCs w:val="24"/>
              </w:rPr>
              <w:t>№</w:t>
            </w:r>
          </w:p>
        </w:tc>
        <w:tc>
          <w:tcPr>
            <w:tcW w:w="2698" w:type="dxa"/>
            <w:tcBorders>
              <w:top w:val="nil"/>
              <w:left w:val="nil"/>
              <w:bottom w:val="single" w:sz="4" w:space="0" w:color="auto"/>
              <w:right w:val="nil"/>
            </w:tcBorders>
          </w:tcPr>
          <w:p w:rsidR="00A30F37" w:rsidRPr="00550BE0" w:rsidRDefault="007802DD" w:rsidP="00396971">
            <w:pPr>
              <w:jc w:val="center"/>
              <w:rPr>
                <w:sz w:val="24"/>
                <w:szCs w:val="24"/>
              </w:rPr>
            </w:pPr>
            <w:r>
              <w:rPr>
                <w:sz w:val="24"/>
                <w:szCs w:val="24"/>
              </w:rPr>
              <w:t>15</w:t>
            </w:r>
          </w:p>
        </w:tc>
      </w:tr>
      <w:tr w:rsidR="00A30F37" w:rsidRPr="00550BE0" w:rsidTr="00DA3623">
        <w:tc>
          <w:tcPr>
            <w:tcW w:w="3117" w:type="dxa"/>
            <w:tcBorders>
              <w:top w:val="single" w:sz="4" w:space="0" w:color="auto"/>
              <w:left w:val="nil"/>
              <w:bottom w:val="nil"/>
              <w:right w:val="nil"/>
            </w:tcBorders>
          </w:tcPr>
          <w:p w:rsidR="00A30F37" w:rsidRPr="00550BE0" w:rsidRDefault="00A30F37" w:rsidP="00396971">
            <w:pPr>
              <w:jc w:val="center"/>
              <w:rPr>
                <w:sz w:val="24"/>
                <w:szCs w:val="24"/>
              </w:rPr>
            </w:pPr>
          </w:p>
        </w:tc>
        <w:tc>
          <w:tcPr>
            <w:tcW w:w="3119" w:type="dxa"/>
            <w:hideMark/>
          </w:tcPr>
          <w:p w:rsidR="00A30F37" w:rsidRPr="0098479C" w:rsidRDefault="00A30F37" w:rsidP="00396971">
            <w:pPr>
              <w:jc w:val="center"/>
              <w:rPr>
                <w:sz w:val="24"/>
                <w:szCs w:val="24"/>
                <w:vertAlign w:val="superscript"/>
              </w:rPr>
            </w:pPr>
            <w:r w:rsidRPr="0098479C">
              <w:rPr>
                <w:b/>
                <w:sz w:val="24"/>
                <w:szCs w:val="24"/>
                <w:vertAlign w:val="superscript"/>
              </w:rPr>
              <w:t>с. Табуны</w:t>
            </w:r>
          </w:p>
        </w:tc>
        <w:tc>
          <w:tcPr>
            <w:tcW w:w="3123" w:type="dxa"/>
            <w:gridSpan w:val="2"/>
          </w:tcPr>
          <w:p w:rsidR="00A30F37" w:rsidRPr="00550BE0" w:rsidRDefault="00A30F37" w:rsidP="00396971">
            <w:pPr>
              <w:jc w:val="center"/>
              <w:rPr>
                <w:sz w:val="24"/>
                <w:szCs w:val="24"/>
              </w:rPr>
            </w:pPr>
          </w:p>
        </w:tc>
      </w:tr>
    </w:tbl>
    <w:p w:rsidR="00C64AEA" w:rsidRDefault="00C64AEA" w:rsidP="00AA4072">
      <w:pPr>
        <w:jc w:val="center"/>
        <w:rPr>
          <w:b/>
          <w:sz w:val="28"/>
          <w:szCs w:val="28"/>
        </w:rPr>
      </w:pPr>
    </w:p>
    <w:p w:rsidR="0002644F" w:rsidRDefault="0002644F" w:rsidP="0002644F">
      <w:pPr>
        <w:jc w:val="center"/>
        <w:rPr>
          <w:b/>
          <w:sz w:val="28"/>
          <w:szCs w:val="28"/>
        </w:rPr>
      </w:pPr>
      <w:r>
        <w:rPr>
          <w:b/>
          <w:sz w:val="28"/>
          <w:szCs w:val="28"/>
        </w:rPr>
        <w:t>Об</w:t>
      </w:r>
      <w:r w:rsidRPr="00390CA4">
        <w:rPr>
          <w:b/>
          <w:sz w:val="28"/>
          <w:szCs w:val="28"/>
        </w:rPr>
        <w:t xml:space="preserve"> </w:t>
      </w:r>
      <w:r>
        <w:rPr>
          <w:b/>
          <w:sz w:val="28"/>
          <w:szCs w:val="28"/>
        </w:rPr>
        <w:t>отчёте Контрольно-счё</w:t>
      </w:r>
      <w:r w:rsidRPr="00390CA4">
        <w:rPr>
          <w:b/>
          <w:sz w:val="28"/>
          <w:szCs w:val="28"/>
        </w:rPr>
        <w:t>тного органа муниципального образования Табунский район Алтайского края за 202</w:t>
      </w:r>
      <w:r>
        <w:rPr>
          <w:b/>
          <w:sz w:val="28"/>
          <w:szCs w:val="28"/>
        </w:rPr>
        <w:t xml:space="preserve">5 </w:t>
      </w:r>
      <w:r w:rsidRPr="00390CA4">
        <w:rPr>
          <w:b/>
          <w:sz w:val="28"/>
          <w:szCs w:val="28"/>
        </w:rPr>
        <w:t>год</w:t>
      </w:r>
    </w:p>
    <w:p w:rsidR="0002644F" w:rsidRDefault="0002644F" w:rsidP="0002644F">
      <w:pPr>
        <w:jc w:val="center"/>
        <w:rPr>
          <w:b/>
          <w:sz w:val="28"/>
          <w:szCs w:val="28"/>
        </w:rPr>
      </w:pPr>
    </w:p>
    <w:p w:rsidR="0002644F" w:rsidRPr="0002644F" w:rsidRDefault="0002644F" w:rsidP="0002644F">
      <w:pPr>
        <w:jc w:val="both"/>
        <w:rPr>
          <w:sz w:val="28"/>
          <w:szCs w:val="28"/>
        </w:rPr>
      </w:pPr>
      <w:r>
        <w:rPr>
          <w:b/>
          <w:sz w:val="28"/>
          <w:szCs w:val="28"/>
        </w:rPr>
        <w:tab/>
      </w:r>
      <w:r w:rsidRPr="0002644F">
        <w:rPr>
          <w:sz w:val="28"/>
          <w:szCs w:val="28"/>
        </w:rPr>
        <w:t xml:space="preserve">В соответствии с частью 2 статьи 19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Уставом муниципального образования муниципальный округ </w:t>
      </w:r>
      <w:r>
        <w:rPr>
          <w:sz w:val="28"/>
          <w:szCs w:val="28"/>
        </w:rPr>
        <w:t>Табун</w:t>
      </w:r>
      <w:r w:rsidRPr="0002644F">
        <w:rPr>
          <w:sz w:val="28"/>
          <w:szCs w:val="28"/>
        </w:rPr>
        <w:t xml:space="preserve">ский район Алтайского края, частью 2 статьи 20 Положения о контрольно-счетном органе муниципального округа </w:t>
      </w:r>
      <w:r>
        <w:rPr>
          <w:sz w:val="28"/>
          <w:szCs w:val="28"/>
        </w:rPr>
        <w:t>Табун</w:t>
      </w:r>
      <w:r w:rsidRPr="0002644F">
        <w:rPr>
          <w:sz w:val="28"/>
          <w:szCs w:val="28"/>
        </w:rPr>
        <w:t xml:space="preserve">ский район Алтайского края, утвержденного решением Совета депутатов муниципального округа </w:t>
      </w:r>
      <w:r>
        <w:rPr>
          <w:sz w:val="28"/>
          <w:szCs w:val="28"/>
        </w:rPr>
        <w:t>Табун</w:t>
      </w:r>
      <w:r w:rsidRPr="0002644F">
        <w:rPr>
          <w:sz w:val="28"/>
          <w:szCs w:val="28"/>
        </w:rPr>
        <w:t>ский район Алтайского края</w:t>
      </w:r>
      <w:r>
        <w:rPr>
          <w:sz w:val="28"/>
          <w:szCs w:val="28"/>
        </w:rPr>
        <w:t xml:space="preserve"> от 25.12.2025 №33, заслушав отчет председателя К</w:t>
      </w:r>
      <w:r w:rsidRPr="0002644F">
        <w:rPr>
          <w:sz w:val="28"/>
          <w:szCs w:val="28"/>
        </w:rPr>
        <w:t xml:space="preserve">онтрольно-счетного органа муниципального округа </w:t>
      </w:r>
      <w:r>
        <w:rPr>
          <w:sz w:val="28"/>
          <w:szCs w:val="28"/>
        </w:rPr>
        <w:t>Табун</w:t>
      </w:r>
      <w:r w:rsidRPr="0002644F">
        <w:rPr>
          <w:sz w:val="28"/>
          <w:szCs w:val="28"/>
        </w:rPr>
        <w:t xml:space="preserve">ский район Алтайского края </w:t>
      </w:r>
      <w:r>
        <w:rPr>
          <w:sz w:val="28"/>
          <w:szCs w:val="28"/>
        </w:rPr>
        <w:t>О. В. Герасименко</w:t>
      </w:r>
      <w:r w:rsidRPr="0002644F">
        <w:rPr>
          <w:sz w:val="28"/>
          <w:szCs w:val="28"/>
        </w:rPr>
        <w:t xml:space="preserve"> о </w:t>
      </w:r>
      <w:r>
        <w:rPr>
          <w:sz w:val="28"/>
          <w:szCs w:val="28"/>
        </w:rPr>
        <w:t>работе К</w:t>
      </w:r>
      <w:r w:rsidRPr="0002644F">
        <w:rPr>
          <w:sz w:val="28"/>
          <w:szCs w:val="28"/>
        </w:rPr>
        <w:t xml:space="preserve">онтрольно-счетного органа муниципального образования </w:t>
      </w:r>
      <w:r>
        <w:rPr>
          <w:sz w:val="28"/>
          <w:szCs w:val="28"/>
        </w:rPr>
        <w:t>Табун</w:t>
      </w:r>
      <w:r w:rsidRPr="0002644F">
        <w:rPr>
          <w:sz w:val="28"/>
          <w:szCs w:val="28"/>
        </w:rPr>
        <w:t>ский район Алтайского края за 202</w:t>
      </w:r>
      <w:r>
        <w:rPr>
          <w:sz w:val="28"/>
          <w:szCs w:val="28"/>
        </w:rPr>
        <w:t>5</w:t>
      </w:r>
      <w:r w:rsidRPr="0002644F">
        <w:rPr>
          <w:sz w:val="28"/>
          <w:szCs w:val="28"/>
        </w:rPr>
        <w:t xml:space="preserve"> год, Совет депутатов муниципального округа РЕШИЛ:</w:t>
      </w:r>
    </w:p>
    <w:p w:rsidR="0002644F" w:rsidRDefault="0002644F" w:rsidP="0002644F">
      <w:pPr>
        <w:jc w:val="both"/>
        <w:rPr>
          <w:sz w:val="28"/>
          <w:szCs w:val="28"/>
        </w:rPr>
      </w:pPr>
    </w:p>
    <w:p w:rsidR="0002644F" w:rsidRDefault="0002644F" w:rsidP="0002644F">
      <w:pPr>
        <w:pStyle w:val="ConsPlusNormal"/>
        <w:numPr>
          <w:ilvl w:val="0"/>
          <w:numId w:val="27"/>
        </w:numPr>
        <w:ind w:left="567" w:hanging="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Отчет </w:t>
      </w:r>
      <w:r w:rsidRPr="00F441E9">
        <w:rPr>
          <w:rFonts w:ascii="Times New Roman" w:eastAsia="Calibri" w:hAnsi="Times New Roman" w:cs="Times New Roman"/>
          <w:sz w:val="28"/>
          <w:szCs w:val="28"/>
          <w:lang w:eastAsia="en-US"/>
        </w:rPr>
        <w:t xml:space="preserve">о </w:t>
      </w:r>
      <w:r>
        <w:rPr>
          <w:rFonts w:ascii="Times New Roman" w:eastAsia="Calibri" w:hAnsi="Times New Roman" w:cs="Times New Roman"/>
          <w:sz w:val="28"/>
          <w:szCs w:val="28"/>
          <w:lang w:eastAsia="en-US"/>
        </w:rPr>
        <w:t>работе</w:t>
      </w:r>
      <w:r w:rsidRPr="00F441E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Контрольно-счетного органа </w:t>
      </w:r>
      <w:r w:rsidRPr="00390CA4">
        <w:rPr>
          <w:rFonts w:ascii="Times New Roman" w:eastAsia="Calibri" w:hAnsi="Times New Roman" w:cs="Times New Roman"/>
          <w:sz w:val="28"/>
          <w:szCs w:val="28"/>
          <w:lang w:eastAsia="en-US"/>
        </w:rPr>
        <w:t>муниципального образования Табунский район</w:t>
      </w:r>
      <w:r w:rsidR="007802DD">
        <w:rPr>
          <w:rFonts w:ascii="Times New Roman" w:eastAsia="Calibri" w:hAnsi="Times New Roman" w:cs="Times New Roman"/>
          <w:sz w:val="28"/>
          <w:szCs w:val="28"/>
          <w:lang w:eastAsia="en-US"/>
        </w:rPr>
        <w:t xml:space="preserve"> Алтайского края</w:t>
      </w:r>
      <w:r w:rsidRPr="00390CA4">
        <w:rPr>
          <w:rFonts w:ascii="Times New Roman" w:eastAsia="Calibri" w:hAnsi="Times New Roman" w:cs="Times New Roman"/>
          <w:sz w:val="28"/>
          <w:szCs w:val="28"/>
          <w:lang w:eastAsia="en-US"/>
        </w:rPr>
        <w:t xml:space="preserve"> за 202</w:t>
      </w:r>
      <w:r>
        <w:rPr>
          <w:rFonts w:ascii="Times New Roman" w:eastAsia="Calibri" w:hAnsi="Times New Roman" w:cs="Times New Roman"/>
          <w:sz w:val="28"/>
          <w:szCs w:val="28"/>
          <w:lang w:eastAsia="en-US"/>
        </w:rPr>
        <w:t>5</w:t>
      </w:r>
      <w:r w:rsidRPr="00390CA4">
        <w:rPr>
          <w:rFonts w:ascii="Times New Roman" w:eastAsia="Calibri" w:hAnsi="Times New Roman" w:cs="Times New Roman"/>
          <w:sz w:val="28"/>
          <w:szCs w:val="28"/>
          <w:lang w:eastAsia="en-US"/>
        </w:rPr>
        <w:t xml:space="preserve"> год</w:t>
      </w:r>
      <w:r>
        <w:rPr>
          <w:rFonts w:ascii="Times New Roman" w:eastAsia="Calibri" w:hAnsi="Times New Roman" w:cs="Times New Roman"/>
          <w:sz w:val="28"/>
          <w:szCs w:val="28"/>
          <w:lang w:eastAsia="en-US"/>
        </w:rPr>
        <w:t xml:space="preserve"> принять к сведению, согласно приложению.</w:t>
      </w:r>
    </w:p>
    <w:p w:rsidR="0002644F" w:rsidRDefault="0002644F" w:rsidP="0002644F">
      <w:pPr>
        <w:pStyle w:val="ConsPlusNormal"/>
        <w:numPr>
          <w:ilvl w:val="0"/>
          <w:numId w:val="27"/>
        </w:numPr>
        <w:ind w:left="567" w:hanging="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Настоящее решение разместить </w:t>
      </w:r>
      <w:r w:rsidR="00F90E24" w:rsidRPr="00F90E24">
        <w:rPr>
          <w:rFonts w:ascii="Times New Roman" w:eastAsia="Calibri" w:hAnsi="Times New Roman" w:cs="Times New Roman"/>
          <w:sz w:val="28"/>
          <w:szCs w:val="28"/>
          <w:lang w:eastAsia="en-US"/>
        </w:rPr>
        <w:t>на официальном сайте admtabrn.gosuslugi.ru в информационно-телекоммуникационной сети «Интернет».</w:t>
      </w:r>
    </w:p>
    <w:p w:rsidR="0002644F" w:rsidRDefault="0002644F" w:rsidP="0002644F">
      <w:pPr>
        <w:pStyle w:val="ConsPlusNormal"/>
        <w:rPr>
          <w:rFonts w:ascii="Times New Roman" w:eastAsia="Calibri" w:hAnsi="Times New Roman" w:cs="Times New Roman"/>
          <w:sz w:val="28"/>
          <w:szCs w:val="28"/>
          <w:lang w:eastAsia="en-US"/>
        </w:rPr>
      </w:pPr>
    </w:p>
    <w:p w:rsidR="00BE2D35" w:rsidRPr="007D378A" w:rsidRDefault="00BE2D35" w:rsidP="00DC6682">
      <w:pPr>
        <w:pStyle w:val="ConsPlusNormal"/>
        <w:spacing w:after="0"/>
        <w:ind w:left="1429" w:firstLine="0"/>
        <w:rPr>
          <w:rFonts w:ascii="Times New Roman" w:hAnsi="Times New Roman" w:cs="Times New Roman"/>
          <w:sz w:val="28"/>
          <w:szCs w:val="28"/>
        </w:rPr>
      </w:pPr>
    </w:p>
    <w:tbl>
      <w:tblPr>
        <w:tblW w:w="0" w:type="auto"/>
        <w:tblLook w:val="04A0" w:firstRow="1" w:lastRow="0" w:firstColumn="1" w:lastColumn="0" w:noHBand="0" w:noVBand="1"/>
      </w:tblPr>
      <w:tblGrid>
        <w:gridCol w:w="4361"/>
        <w:gridCol w:w="4993"/>
      </w:tblGrid>
      <w:tr w:rsidR="007049E5" w:rsidTr="007049E5">
        <w:tc>
          <w:tcPr>
            <w:tcW w:w="4361" w:type="dxa"/>
            <w:hideMark/>
          </w:tcPr>
          <w:p w:rsidR="007049E5" w:rsidRDefault="007049E5">
            <w:pPr>
              <w:rPr>
                <w:sz w:val="28"/>
                <w:szCs w:val="24"/>
              </w:rPr>
            </w:pPr>
            <w:r>
              <w:rPr>
                <w:sz w:val="28"/>
                <w:szCs w:val="24"/>
              </w:rPr>
              <w:t>Председатель Совета депутатов</w:t>
            </w:r>
          </w:p>
          <w:p w:rsidR="007049E5" w:rsidRDefault="007049E5">
            <w:pPr>
              <w:rPr>
                <w:sz w:val="28"/>
                <w:szCs w:val="24"/>
              </w:rPr>
            </w:pPr>
            <w:r>
              <w:rPr>
                <w:sz w:val="28"/>
                <w:szCs w:val="24"/>
              </w:rPr>
              <w:t>муниципального округа Табунский район Алтайского края</w:t>
            </w:r>
          </w:p>
        </w:tc>
        <w:tc>
          <w:tcPr>
            <w:tcW w:w="4993" w:type="dxa"/>
            <w:vAlign w:val="bottom"/>
            <w:hideMark/>
          </w:tcPr>
          <w:p w:rsidR="007049E5" w:rsidRDefault="007049E5">
            <w:pPr>
              <w:jc w:val="right"/>
              <w:rPr>
                <w:sz w:val="28"/>
                <w:szCs w:val="24"/>
              </w:rPr>
            </w:pPr>
            <w:r>
              <w:rPr>
                <w:sz w:val="28"/>
                <w:szCs w:val="24"/>
              </w:rPr>
              <w:t xml:space="preserve">            Пилипейко Н.Г.</w:t>
            </w:r>
          </w:p>
        </w:tc>
      </w:tr>
    </w:tbl>
    <w:p w:rsidR="00FD7311" w:rsidRDefault="00FD7311" w:rsidP="00FD7311">
      <w:pPr>
        <w:pStyle w:val="ConsPlusNormal"/>
        <w:ind w:firstLine="0"/>
        <w:rPr>
          <w:rFonts w:ascii="Times New Roman" w:hAnsi="Times New Roman" w:cs="Times New Roman"/>
          <w:sz w:val="28"/>
          <w:szCs w:val="28"/>
        </w:rPr>
      </w:pPr>
    </w:p>
    <w:p w:rsidR="00FD7311" w:rsidRDefault="00FD7311" w:rsidP="00FD7311">
      <w:r>
        <w:br w:type="page"/>
      </w:r>
    </w:p>
    <w:p w:rsidR="00FD7311" w:rsidRDefault="00FD7311" w:rsidP="00FD7311">
      <w:pPr>
        <w:pStyle w:val="ConsPlusNormal"/>
        <w:tabs>
          <w:tab w:val="left" w:pos="709"/>
        </w:tabs>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ГОДОВОЙ </w:t>
      </w:r>
      <w:r w:rsidRPr="0079156C">
        <w:rPr>
          <w:rFonts w:ascii="Times New Roman" w:hAnsi="Times New Roman" w:cs="Times New Roman"/>
          <w:b/>
          <w:sz w:val="28"/>
          <w:szCs w:val="28"/>
        </w:rPr>
        <w:t>ОТЧЕТ</w:t>
      </w:r>
      <w:r w:rsidRPr="00FD7311">
        <w:rPr>
          <w:rFonts w:ascii="Times New Roman" w:hAnsi="Times New Roman" w:cs="Times New Roman"/>
          <w:b/>
          <w:sz w:val="28"/>
          <w:szCs w:val="28"/>
        </w:rPr>
        <w:t xml:space="preserve"> </w:t>
      </w:r>
      <w:r>
        <w:rPr>
          <w:rFonts w:ascii="Times New Roman" w:hAnsi="Times New Roman" w:cs="Times New Roman"/>
          <w:b/>
          <w:sz w:val="28"/>
          <w:szCs w:val="28"/>
        </w:rPr>
        <w:t>О РАБОТЕ КОНТРОЛЬНО-СЧЁ</w:t>
      </w:r>
      <w:r w:rsidRPr="0079156C">
        <w:rPr>
          <w:rFonts w:ascii="Times New Roman" w:hAnsi="Times New Roman" w:cs="Times New Roman"/>
          <w:b/>
          <w:sz w:val="28"/>
          <w:szCs w:val="28"/>
        </w:rPr>
        <w:t>ТНО</w:t>
      </w:r>
      <w:r>
        <w:rPr>
          <w:rFonts w:ascii="Times New Roman" w:hAnsi="Times New Roman" w:cs="Times New Roman"/>
          <w:b/>
          <w:sz w:val="28"/>
          <w:szCs w:val="28"/>
        </w:rPr>
        <w:t xml:space="preserve">ГО ОРГАНА МУНИЦИПАЛЬНОГО ОБРАЗОВАНИЯ ТАБУНСКИЙ РАЙОН АЛТАЙСКОГО КРАЯ </w:t>
      </w:r>
      <w:r w:rsidRPr="0079156C">
        <w:rPr>
          <w:rFonts w:ascii="Times New Roman" w:hAnsi="Times New Roman" w:cs="Times New Roman"/>
          <w:b/>
          <w:sz w:val="28"/>
          <w:szCs w:val="28"/>
        </w:rPr>
        <w:t>ЗА 20</w:t>
      </w:r>
      <w:r>
        <w:rPr>
          <w:rFonts w:ascii="Times New Roman" w:hAnsi="Times New Roman" w:cs="Times New Roman"/>
          <w:b/>
          <w:sz w:val="28"/>
          <w:szCs w:val="28"/>
        </w:rPr>
        <w:t>25</w:t>
      </w:r>
      <w:r w:rsidRPr="0079156C">
        <w:rPr>
          <w:rFonts w:ascii="Times New Roman" w:hAnsi="Times New Roman" w:cs="Times New Roman"/>
          <w:b/>
          <w:sz w:val="28"/>
          <w:szCs w:val="28"/>
        </w:rPr>
        <w:t xml:space="preserve"> ГОД</w:t>
      </w:r>
    </w:p>
    <w:p w:rsidR="00FD7311" w:rsidRPr="001E00D6" w:rsidRDefault="00FD7311" w:rsidP="00FD7311"/>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Отчет о работе Контрольно-счётного органа муниципального образования Табунский район Алтайского края за 2025 год подготовлен в соответствии со статей 19 Федерального закона от 7 февраля 2011 г. № 6-ФЗ «Об общих принципах организации и деятельности контрольно-счётных органов субъектов Российской Федерации и муниципальных районов», Положением о контрольно-счетном органе, утвержденным</w:t>
      </w:r>
      <w:r w:rsidRPr="00FD7311">
        <w:rPr>
          <w:rFonts w:ascii="Times New Roman" w:eastAsia="Calibri" w:hAnsi="Times New Roman" w:cs="Times New Roman"/>
          <w:sz w:val="28"/>
          <w:szCs w:val="28"/>
          <w:lang w:eastAsia="en-US"/>
        </w:rPr>
        <w:t xml:space="preserve"> Решением Совета депутатов муниципального округа от 25.12.2025 г. № 33</w:t>
      </w:r>
      <w:r w:rsidRPr="00FD7311">
        <w:rPr>
          <w:rFonts w:ascii="Times New Roman" w:hAnsi="Times New Roman" w:cs="Times New Roman"/>
          <w:sz w:val="28"/>
          <w:szCs w:val="28"/>
        </w:rPr>
        <w:t xml:space="preserve"> и Стандартом организации деятельности (СОД 08) «Подготовка годового отчета о работе Контрольно-счётного органа муниципального образования Табунский район Алтайского края», утвержденным председателем Контрольно-счётного органа муниципального образования Табунский район Алтайского края 08.09.2023 №24.</w:t>
      </w:r>
    </w:p>
    <w:p w:rsidR="00FD7311" w:rsidRPr="00FD7311" w:rsidRDefault="00FD7311" w:rsidP="00FD7311">
      <w:pPr>
        <w:shd w:val="clear" w:color="auto" w:fill="FFFFFF"/>
        <w:ind w:firstLine="708"/>
        <w:jc w:val="both"/>
        <w:rPr>
          <w:sz w:val="28"/>
          <w:szCs w:val="28"/>
        </w:rPr>
      </w:pPr>
      <w:r w:rsidRPr="00FD7311">
        <w:rPr>
          <w:sz w:val="28"/>
          <w:szCs w:val="28"/>
        </w:rPr>
        <w:t>В настоящем отчете отражены основные итоги работы за 2025 год, приведены результаты мероприятий, по результатам мониторинга показано, какие рекомендации были выданы Контрольно-счетным органом, и как реализуются его</w:t>
      </w:r>
    </w:p>
    <w:p w:rsidR="00FD7311" w:rsidRPr="00FD7311" w:rsidRDefault="00FD7311" w:rsidP="00FD7311">
      <w:pPr>
        <w:shd w:val="clear" w:color="auto" w:fill="FFFFFF"/>
        <w:jc w:val="both"/>
        <w:rPr>
          <w:sz w:val="28"/>
          <w:szCs w:val="28"/>
        </w:rPr>
      </w:pPr>
      <w:r w:rsidRPr="00FD7311">
        <w:rPr>
          <w:sz w:val="28"/>
          <w:szCs w:val="28"/>
        </w:rPr>
        <w:t>предложения.</w:t>
      </w:r>
    </w:p>
    <w:p w:rsidR="00FD7311" w:rsidRPr="00FD7311" w:rsidRDefault="00FD7311" w:rsidP="00FD7311">
      <w:pPr>
        <w:shd w:val="clear" w:color="auto" w:fill="FFFFFF"/>
        <w:ind w:firstLine="708"/>
        <w:jc w:val="both"/>
        <w:rPr>
          <w:sz w:val="28"/>
          <w:szCs w:val="28"/>
        </w:rPr>
      </w:pPr>
      <w:r w:rsidRPr="00FD7311">
        <w:rPr>
          <w:sz w:val="28"/>
          <w:szCs w:val="28"/>
        </w:rPr>
        <w:t>В представленном отчете нашли отражение результаты организационной- информационной деятельности, результаты по выполнению возложенных задач и реализации полномочий, определённых нормативными правовыми актами Российской Федерации, Алтайского края и Табунского района.</w:t>
      </w:r>
    </w:p>
    <w:p w:rsidR="00FD7311" w:rsidRPr="00FD7311" w:rsidRDefault="00FD7311" w:rsidP="00FD7311">
      <w:pPr>
        <w:shd w:val="clear" w:color="auto" w:fill="FFFFFF"/>
        <w:ind w:firstLine="708"/>
        <w:jc w:val="both"/>
        <w:rPr>
          <w:sz w:val="28"/>
          <w:szCs w:val="28"/>
        </w:rPr>
      </w:pPr>
      <w:r w:rsidRPr="00FD7311">
        <w:rPr>
          <w:sz w:val="28"/>
          <w:szCs w:val="28"/>
        </w:rPr>
        <w:t>Отчет представляется в Совет депутатов и подлежит опубликованию на официальном сайте Табунского района Алтайского края в разделе Контрольно- счетный орган Табунского района.</w:t>
      </w:r>
    </w:p>
    <w:p w:rsidR="00FD7311" w:rsidRPr="00FD7311" w:rsidRDefault="00FD7311" w:rsidP="00FD7311">
      <w:pPr>
        <w:pStyle w:val="ConsPlusNormal"/>
        <w:tabs>
          <w:tab w:val="left" w:pos="709"/>
        </w:tabs>
        <w:spacing w:after="0"/>
        <w:rPr>
          <w:rFonts w:ascii="Times New Roman" w:hAnsi="Times New Roman" w:cs="Times New Roman"/>
          <w:sz w:val="28"/>
          <w:szCs w:val="28"/>
        </w:rPr>
      </w:pPr>
    </w:p>
    <w:p w:rsidR="00FD7311" w:rsidRPr="00FD7311" w:rsidRDefault="00FD7311" w:rsidP="00FD7311">
      <w:pPr>
        <w:pStyle w:val="ConsPlusNormal"/>
        <w:tabs>
          <w:tab w:val="left" w:pos="709"/>
        </w:tabs>
        <w:spacing w:after="0"/>
        <w:jc w:val="center"/>
        <w:rPr>
          <w:rFonts w:ascii="Times New Roman" w:hAnsi="Times New Roman" w:cs="Times New Roman"/>
          <w:sz w:val="28"/>
          <w:szCs w:val="28"/>
        </w:rPr>
      </w:pPr>
      <w:bookmarkStart w:id="0" w:name="_GoBack"/>
      <w:bookmarkEnd w:id="0"/>
      <w:r w:rsidRPr="00FD7311">
        <w:rPr>
          <w:rFonts w:ascii="Times New Roman" w:hAnsi="Times New Roman" w:cs="Times New Roman"/>
          <w:b/>
          <w:sz w:val="28"/>
          <w:szCs w:val="28"/>
        </w:rPr>
        <w:t>Общие сведения о работе Контрольно-счётного органа.</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lang w:bidi="ru-RU"/>
        </w:rPr>
        <w:t>Контрольно-счётный орган муниципального образования Табунский район Алтайского</w:t>
      </w:r>
      <w:r w:rsidRPr="00FD7311">
        <w:rPr>
          <w:rFonts w:ascii="Times New Roman" w:hAnsi="Times New Roman" w:cs="Times New Roman"/>
          <w:sz w:val="28"/>
          <w:szCs w:val="28"/>
        </w:rPr>
        <w:t xml:space="preserve"> (далее – Контрольно-счётный орган) является постоянно действующим органом внешнего муниципального финансового контроля, входит в структуру органов местного самоуправления, обладает правами юридического лица, образован Табунским районным Советом депутатов Алтайского края в 2020 году (в настоящее время Совет депутатов муниципального округа Табунский район Алтайского края) (далее – Совет депутатов) и ему подотчетен.    </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xml:space="preserve">В связи с образованием муниципального округа Табунский район Алтайского края возникла необходимость изменений правовых актов Совета депутатов муниципального округа Табунский район Алтайского края и принятия новых, </w:t>
      </w:r>
      <w:proofErr w:type="spellStart"/>
      <w:r w:rsidRPr="00FD7311">
        <w:rPr>
          <w:rFonts w:ascii="Times New Roman" w:hAnsi="Times New Roman" w:cs="Times New Roman"/>
          <w:sz w:val="28"/>
          <w:szCs w:val="28"/>
        </w:rPr>
        <w:t>касаемых</w:t>
      </w:r>
      <w:proofErr w:type="spellEnd"/>
      <w:r w:rsidRPr="00FD7311">
        <w:rPr>
          <w:rFonts w:ascii="Times New Roman" w:hAnsi="Times New Roman" w:cs="Times New Roman"/>
          <w:sz w:val="28"/>
          <w:szCs w:val="28"/>
        </w:rPr>
        <w:t xml:space="preserve"> контрольно-счетного органа. В четвертом квартале </w:t>
      </w:r>
      <w:r w:rsidRPr="00FD7311">
        <w:rPr>
          <w:rFonts w:ascii="Times New Roman" w:hAnsi="Times New Roman" w:cs="Times New Roman"/>
          <w:sz w:val="28"/>
          <w:szCs w:val="28"/>
        </w:rPr>
        <w:lastRenderedPageBreak/>
        <w:t xml:space="preserve">2025 года начата работа по приведению в соответствие с законодательством правовых актов, которая была завершена в первом квартале 2026 года. </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В муниципалитете обеспечено соблюдение требований о непрерывности деятельности органа внешнего муниципального финансового контроля, обозначенного федеральным законодательством.</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Контрольно-счётный орган обладает организационной и функциональной независимостью, осуществляет свою деятельность самостоятельно на основе плана работы, разрабатываемого и утверждаемого самостоятельно. Работа Контрольно-счётного органа основывается на принципах законности, объективности, эффективности, независимости, открытости и гласности.</w:t>
      </w:r>
    </w:p>
    <w:p w:rsidR="00FD7311" w:rsidRPr="00FD7311" w:rsidRDefault="00FD7311" w:rsidP="00FD7311">
      <w:pPr>
        <w:pStyle w:val="ConsPlusNormal"/>
        <w:tabs>
          <w:tab w:val="left" w:pos="709"/>
        </w:tabs>
        <w:spacing w:after="0"/>
        <w:rPr>
          <w:rFonts w:ascii="Times New Roman" w:hAnsi="Times New Roman" w:cs="Times New Roman"/>
          <w:sz w:val="28"/>
          <w:szCs w:val="28"/>
          <w:lang w:bidi="ru-RU"/>
        </w:rPr>
      </w:pPr>
      <w:r w:rsidRPr="00FD7311">
        <w:rPr>
          <w:rFonts w:ascii="Times New Roman" w:hAnsi="Times New Roman" w:cs="Times New Roman"/>
          <w:sz w:val="28"/>
          <w:szCs w:val="28"/>
        </w:rPr>
        <w:t xml:space="preserve">Федеральным законом от 07.02.2011 № 6-ФЗ «Об общих принципах организации и деятельности контрольно-счётных органов субъектов Российской Федерации, федеральных территорий и муниципальных образований» и Уставом муниципального округа Табунский район Алтайского края и статьей 4 </w:t>
      </w:r>
      <w:r w:rsidRPr="00FD7311">
        <w:rPr>
          <w:rFonts w:ascii="Times New Roman" w:hAnsi="Times New Roman" w:cs="Times New Roman"/>
          <w:sz w:val="28"/>
          <w:szCs w:val="28"/>
          <w:lang w:bidi="ru-RU"/>
        </w:rPr>
        <w:t>Положения о Контрольно-счётном органе</w:t>
      </w:r>
      <w:r w:rsidRPr="00FD7311">
        <w:rPr>
          <w:rFonts w:ascii="Times New Roman" w:hAnsi="Times New Roman" w:cs="Times New Roman"/>
          <w:sz w:val="28"/>
          <w:szCs w:val="28"/>
        </w:rPr>
        <w:t xml:space="preserve"> определено, что Контрольно-счётный орган состоит из председателя и аппарата Контрольно-счётного органа. </w:t>
      </w:r>
      <w:r w:rsidRPr="00FD7311">
        <w:rPr>
          <w:rFonts w:ascii="Times New Roman" w:hAnsi="Times New Roman" w:cs="Times New Roman"/>
          <w:sz w:val="28"/>
          <w:szCs w:val="28"/>
          <w:lang w:bidi="ru-RU"/>
        </w:rPr>
        <w:t xml:space="preserve">В состав аппарата входят инспекторы и иные штатные работники. </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Штатная численность работников Контрольно-счётного органа предусматривает 3 единицы, согласно решению Табунского районного Совета депутатов Алтайского края от 16.12.2022 №22 «Об утверждении штатной численности Контрольно-счётного органа муниципального образования Табунский район Алтайского края», в лице председателя Контрольно-счётного органа</w:t>
      </w:r>
      <w:r w:rsidRPr="00FD7311">
        <w:rPr>
          <w:rFonts w:ascii="Times New Roman" w:hAnsi="Times New Roman" w:cs="Times New Roman"/>
          <w:sz w:val="28"/>
          <w:szCs w:val="28"/>
          <w:lang w:bidi="ru-RU"/>
        </w:rPr>
        <w:t xml:space="preserve"> и 2-х инспекторов. На инспекторов Контрольно-счётного органа возлагаются обязанности по организации и непосредственному проведению внешнего муниципального финансового контроля.</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rPr>
        <w:t xml:space="preserve">Фактическая штатная численность сотрудников Контрольно-счётного органа в отчетном периоде составила 1 штатную единицу, в лице председателя Контрольно-счётного органа. Должность председателя Контрольно-счётного органа является муниципальной должностью. </w:t>
      </w:r>
      <w:r w:rsidRPr="00FD7311">
        <w:rPr>
          <w:rFonts w:ascii="Times New Roman" w:hAnsi="Times New Roman" w:cs="Times New Roman"/>
          <w:sz w:val="28"/>
          <w:szCs w:val="28"/>
          <w:lang w:bidi="ru-RU"/>
        </w:rPr>
        <w:t>Инспектор замещает должность муниципальной службы.</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rPr>
        <w:t>Председатель Контрольно-счётного органа имеет высшее экономическое образование, руководствуется в своей деятельности Кодексом этики и служебного поведения работников Контрольно-счётных органов субъектов Российской Федерации, утвержденным решением Совета Контрольно-счётных органов при Счетной палате Российской Федерации от 20 декабря 2018 года.</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lang w:bidi="ru-RU"/>
        </w:rPr>
        <w:t>Финансовое обеспечение деятельности Контрольно-счётного</w:t>
      </w:r>
      <w:r w:rsidRPr="00FD7311">
        <w:rPr>
          <w:rFonts w:ascii="Times New Roman" w:hAnsi="Times New Roman" w:cs="Times New Roman"/>
          <w:sz w:val="28"/>
          <w:szCs w:val="28"/>
        </w:rPr>
        <w:t xml:space="preserve"> органа </w:t>
      </w:r>
      <w:r w:rsidRPr="00FD7311">
        <w:rPr>
          <w:rFonts w:ascii="Times New Roman" w:hAnsi="Times New Roman" w:cs="Times New Roman"/>
          <w:sz w:val="28"/>
          <w:szCs w:val="28"/>
          <w:lang w:bidi="ru-RU"/>
        </w:rPr>
        <w:t xml:space="preserve">осуществляется за счет средств районного бюджета согласно решению Табунского районного Совета депутатов Алтайского края </w:t>
      </w:r>
      <w:hyperlink r:id="rId6" w:tooltip="Решение №72 от 18.12.2023 &quot;О районном бюджете муниципального образования Табунский район на 2024 год и на плановый период 2025 и 2026 годов&quot;" w:history="1">
        <w:r w:rsidRPr="00FD7311">
          <w:rPr>
            <w:rStyle w:val="ad"/>
            <w:rFonts w:ascii="Times New Roman" w:hAnsi="Times New Roman" w:cs="Times New Roman"/>
            <w:sz w:val="28"/>
            <w:szCs w:val="28"/>
            <w:lang w:bidi="ru-RU"/>
          </w:rPr>
          <w:t xml:space="preserve"> №37 от 16.12.2024 "О районном бюджете муниципального образования Табунский район на 2025 год и на плановый период 2026 и 2027 годов"</w:t>
        </w:r>
      </w:hyperlink>
      <w:r w:rsidRPr="00FD7311">
        <w:rPr>
          <w:rFonts w:ascii="Times New Roman" w:hAnsi="Times New Roman" w:cs="Times New Roman"/>
          <w:sz w:val="28"/>
          <w:szCs w:val="28"/>
          <w:lang w:bidi="ru-RU"/>
        </w:rPr>
        <w:t xml:space="preserve">. </w:t>
      </w:r>
      <w:r w:rsidRPr="00FD7311">
        <w:rPr>
          <w:rFonts w:ascii="Times New Roman" w:hAnsi="Times New Roman" w:cs="Times New Roman"/>
          <w:sz w:val="28"/>
          <w:szCs w:val="28"/>
        </w:rPr>
        <w:t xml:space="preserve">Для осуществления деятельности Контрольно-счётного органа расходы районного бюджета в 2025 году составили в сумме 1072,8 тыс. рублей (расходы на оплату труда, </w:t>
      </w:r>
      <w:r w:rsidRPr="00FD7311">
        <w:rPr>
          <w:rFonts w:ascii="Times New Roman" w:hAnsi="Times New Roman" w:cs="Times New Roman"/>
          <w:sz w:val="28"/>
          <w:szCs w:val="28"/>
        </w:rPr>
        <w:lastRenderedPageBreak/>
        <w:t xml:space="preserve">отчисления в фонды социального страхования, иные выплаты). Расходы связанные с содержанием помещения, рабочего места, </w:t>
      </w:r>
      <w:r w:rsidRPr="00FD7311">
        <w:rPr>
          <w:rFonts w:ascii="Times New Roman" w:hAnsi="Times New Roman" w:cs="Times New Roman"/>
          <w:sz w:val="28"/>
          <w:szCs w:val="28"/>
          <w:lang w:bidi="ru-RU"/>
        </w:rPr>
        <w:t>обеспечением канцелярскими принадлежностями и товарами осуществляется по смете Администрации Табунского района.</w:t>
      </w:r>
    </w:p>
    <w:p w:rsidR="00FD7311" w:rsidRPr="00FD7311" w:rsidRDefault="00FD7311" w:rsidP="00FD7311">
      <w:pPr>
        <w:pStyle w:val="ConsPlusNormal"/>
        <w:spacing w:after="0"/>
        <w:rPr>
          <w:rFonts w:ascii="Times New Roman" w:hAnsi="Times New Roman" w:cs="Times New Roman"/>
          <w:sz w:val="28"/>
          <w:szCs w:val="28"/>
          <w:lang w:bidi="ru-RU"/>
        </w:rPr>
      </w:pPr>
      <w:r w:rsidRPr="00FD7311">
        <w:rPr>
          <w:rFonts w:ascii="Times New Roman" w:hAnsi="Times New Roman" w:cs="Times New Roman"/>
          <w:sz w:val="28"/>
          <w:szCs w:val="28"/>
          <w:lang w:bidi="ru-RU"/>
        </w:rPr>
        <w:t xml:space="preserve">Председатель </w:t>
      </w:r>
      <w:r w:rsidRPr="00FD7311">
        <w:rPr>
          <w:rFonts w:ascii="Times New Roman" w:hAnsi="Times New Roman" w:cs="Times New Roman"/>
          <w:sz w:val="28"/>
          <w:szCs w:val="28"/>
        </w:rPr>
        <w:t>Контрольно-счётного органа</w:t>
      </w:r>
      <w:r w:rsidRPr="00FD7311">
        <w:rPr>
          <w:rFonts w:ascii="Times New Roman" w:hAnsi="Times New Roman" w:cs="Times New Roman"/>
          <w:sz w:val="28"/>
          <w:szCs w:val="28"/>
          <w:lang w:bidi="ru-RU"/>
        </w:rPr>
        <w:t xml:space="preserve"> входит в Совет Контрольно-счётных органов Алтайского края, принимает участие в его работе и сотрудничает со Счетной палатой Алтайского края, Контрольно-счётными органами других муниципальных образований Алтайского края. </w:t>
      </w:r>
    </w:p>
    <w:p w:rsidR="00FD7311" w:rsidRPr="00FD7311" w:rsidRDefault="00FD7311" w:rsidP="00FD7311">
      <w:pPr>
        <w:pStyle w:val="ConsPlusNormal"/>
        <w:spacing w:after="0"/>
        <w:rPr>
          <w:rFonts w:ascii="Times New Roman" w:hAnsi="Times New Roman" w:cs="Times New Roman"/>
          <w:sz w:val="28"/>
          <w:szCs w:val="28"/>
          <w:lang w:bidi="ru-RU"/>
        </w:rPr>
      </w:pPr>
      <w:r w:rsidRPr="00FD7311">
        <w:rPr>
          <w:rFonts w:ascii="Times New Roman" w:hAnsi="Times New Roman" w:cs="Times New Roman"/>
          <w:sz w:val="28"/>
          <w:szCs w:val="28"/>
          <w:lang w:bidi="ru-RU"/>
        </w:rPr>
        <w:t xml:space="preserve">Контрольно-счётным органом заключены соглашения о сотрудничестве и взаимодействии со Счетной палатой Алтайского края, Прокуратурой Табунского района Алтайского края, Управлением Федерального казначейства по Алтайскому краю. </w:t>
      </w:r>
    </w:p>
    <w:p w:rsidR="00FD7311" w:rsidRPr="00FD7311" w:rsidRDefault="00FD7311" w:rsidP="00FD7311">
      <w:pPr>
        <w:pStyle w:val="ConsPlusNormal"/>
        <w:spacing w:after="0"/>
        <w:rPr>
          <w:rFonts w:ascii="Times New Roman" w:hAnsi="Times New Roman" w:cs="Times New Roman"/>
          <w:sz w:val="28"/>
          <w:szCs w:val="28"/>
          <w:lang w:bidi="ru-RU"/>
        </w:rPr>
      </w:pPr>
      <w:r w:rsidRPr="00FD7311">
        <w:rPr>
          <w:rFonts w:ascii="Times New Roman" w:hAnsi="Times New Roman" w:cs="Times New Roman"/>
          <w:sz w:val="28"/>
          <w:szCs w:val="28"/>
          <w:lang w:bidi="ru-RU"/>
        </w:rPr>
        <w:t>Представительные органы всех поселений Табунского района заключили соглашение с Табунским районным Советом депутатов Алтайского края по передаче полномочий по осуществлению внешнего муниципального финансового контроля Контрольно-счётному органу муниципального образования Табунский район Алтайского. В связи с этим Контрольно-счётный орган осуществляет полномочия Контрольно-счётных органов пяти поселений, входящих в состав Табунского района, по осуществлению внешнего муниципального финансового контроля.</w:t>
      </w:r>
    </w:p>
    <w:p w:rsidR="00FD7311" w:rsidRPr="00FD7311" w:rsidRDefault="00FD7311" w:rsidP="00FD7311">
      <w:pPr>
        <w:pStyle w:val="ConsPlusNormal"/>
        <w:spacing w:after="0"/>
        <w:rPr>
          <w:rFonts w:ascii="Times New Roman" w:hAnsi="Times New Roman" w:cs="Times New Roman"/>
          <w:sz w:val="28"/>
          <w:szCs w:val="28"/>
          <w:lang w:bidi="ru-RU"/>
        </w:rPr>
      </w:pPr>
      <w:r w:rsidRPr="00FD7311">
        <w:rPr>
          <w:rFonts w:ascii="Times New Roman" w:hAnsi="Times New Roman" w:cs="Times New Roman"/>
          <w:sz w:val="28"/>
          <w:szCs w:val="28"/>
          <w:lang w:bidi="ru-RU"/>
        </w:rPr>
        <w:t>Предложения главы Табунского района, а также поручения Табунского Совета депутатов и иных государственных и муниципальных органов о проведении в 2025 году Контрольно-счётным органом контрольных и экспертно-аналитических мероприятий не поступали.</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lang w:bidi="ru-RU"/>
        </w:rPr>
        <w:t>Реализация возложенных на Контрольно-счётный орган полномочий осуществлялась в ходе контрольных и экспертно-аналитических мероприятий. При осуществлении контрольных мероприятий Контрольно-счётным органом обращалось внимание на предотвращение бюджетных потерь и финансовых нарушений при использовании бюджетных средств, при экспертно-аналитических мероприятиях - на предотвращение нарушений законодательства.</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Всего в отчетном периоде проведено 70 мероприятий внешнего муниципального финансового контроля - 6 контрольных и 64 экспертно-аналитических мероприятий.</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Результаты проведенных мероприятий доведены до объектов контроля и направлены для сведения главе района, в районное Собрание депутатов, в представительные и исполнительные органы поселений Табунского района Алтайского края и размещены в информационно-телекоммуникационной сети «Интернет» на официальном сайте Администрации Табунского района Алтайского края в разделе «Контрольно-счётный орган Табунского района».</w:t>
      </w:r>
    </w:p>
    <w:p w:rsidR="00FD7311" w:rsidRPr="00FD7311" w:rsidRDefault="00FD7311" w:rsidP="00FD7311">
      <w:pPr>
        <w:pStyle w:val="ConsPlusNormal"/>
        <w:tabs>
          <w:tab w:val="left" w:pos="709"/>
        </w:tabs>
        <w:spacing w:after="0"/>
        <w:rPr>
          <w:rFonts w:ascii="Times New Roman" w:hAnsi="Times New Roman" w:cs="Times New Roman"/>
          <w:sz w:val="28"/>
          <w:szCs w:val="28"/>
        </w:rPr>
      </w:pPr>
    </w:p>
    <w:p w:rsidR="00FD7311" w:rsidRPr="00FD7311" w:rsidRDefault="00FD7311" w:rsidP="00FD7311">
      <w:pPr>
        <w:pStyle w:val="ConsPlusNormal"/>
        <w:tabs>
          <w:tab w:val="left" w:pos="709"/>
        </w:tabs>
        <w:spacing w:after="0"/>
        <w:jc w:val="center"/>
        <w:rPr>
          <w:rFonts w:ascii="Times New Roman" w:hAnsi="Times New Roman" w:cs="Times New Roman"/>
          <w:b/>
          <w:sz w:val="28"/>
          <w:szCs w:val="28"/>
        </w:rPr>
      </w:pPr>
      <w:r w:rsidRPr="00FD7311">
        <w:rPr>
          <w:rFonts w:ascii="Times New Roman" w:hAnsi="Times New Roman" w:cs="Times New Roman"/>
          <w:b/>
          <w:sz w:val="28"/>
          <w:szCs w:val="28"/>
        </w:rPr>
        <w:t xml:space="preserve">Основные результаты контрольной деятельности </w:t>
      </w:r>
    </w:p>
    <w:p w:rsidR="00FD7311" w:rsidRPr="00FD7311" w:rsidRDefault="00FD7311" w:rsidP="00FD7311">
      <w:pPr>
        <w:pStyle w:val="ConsPlusNormal"/>
        <w:tabs>
          <w:tab w:val="left" w:pos="709"/>
        </w:tabs>
        <w:spacing w:after="0"/>
        <w:jc w:val="center"/>
        <w:rPr>
          <w:rFonts w:ascii="Times New Roman" w:hAnsi="Times New Roman" w:cs="Times New Roman"/>
          <w:b/>
          <w:sz w:val="28"/>
          <w:szCs w:val="28"/>
        </w:rPr>
      </w:pPr>
      <w:r w:rsidRPr="00FD7311">
        <w:rPr>
          <w:rFonts w:ascii="Times New Roman" w:hAnsi="Times New Roman" w:cs="Times New Roman"/>
          <w:b/>
          <w:sz w:val="28"/>
          <w:szCs w:val="28"/>
        </w:rPr>
        <w:t>Контрольно-счётного органа</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rPr>
        <w:t xml:space="preserve">В отчетном периоде деятельность Контрольно-счётного органа Табунского района осуществлялась в соответствии с Планом работы на 2025 </w:t>
      </w:r>
      <w:r w:rsidRPr="00FD7311">
        <w:rPr>
          <w:rFonts w:ascii="Times New Roman" w:hAnsi="Times New Roman" w:cs="Times New Roman"/>
          <w:sz w:val="28"/>
          <w:szCs w:val="28"/>
        </w:rPr>
        <w:lastRenderedPageBreak/>
        <w:t xml:space="preserve">год.  План работы в соответствии с действующим законодательством, разрабатывался и утверждался им самостоятельно и был сформирован исходя из полномочий контрольно-счетного органа, включая проведение обязательных мероприятий, предусмотренных Бюджетным кодексом Российской Федерации и с учетом предложений Счетной палаты Алтайского края и Табунского районного Собрания депутатов. </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За 2025 год проведено 13 контрольных мероприятий:</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- 7 внешних проверок бюджетной отчетности главных администраторов средств районного бюджета;</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- 1 внешняя проверка годового отчёта об исполнении районного бюджета муниципального образования Табунский район Алтайского края за 2024 год;</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- 5 внешних проверок годовых отчетов об исполнении бюджетов поселений Табунского района Алтайского края за 2024 год.</w:t>
      </w:r>
    </w:p>
    <w:p w:rsidR="00FD7311" w:rsidRPr="00FD7311" w:rsidRDefault="00FD7311" w:rsidP="00FD7311">
      <w:pPr>
        <w:pStyle w:val="ConsPlusNormal"/>
        <w:tabs>
          <w:tab w:val="left" w:pos="709"/>
        </w:tabs>
        <w:spacing w:after="0"/>
        <w:rPr>
          <w:rFonts w:ascii="Times New Roman" w:hAnsi="Times New Roman" w:cs="Times New Roman"/>
          <w:i/>
          <w:sz w:val="28"/>
          <w:szCs w:val="28"/>
          <w:u w:val="single"/>
        </w:rPr>
      </w:pPr>
      <w:r w:rsidRPr="00FD7311">
        <w:rPr>
          <w:rFonts w:ascii="Times New Roman" w:hAnsi="Times New Roman" w:cs="Times New Roman"/>
          <w:i/>
          <w:sz w:val="28"/>
          <w:szCs w:val="28"/>
          <w:u w:val="single"/>
        </w:rPr>
        <w:t>1. Проверка бюджетной отчетности главных администраторов бюджетных средств Табунского района</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ab/>
        <w:t>Проверка бюджетной отчетности за 2024 год осуществлена в отношении семи главных администраторов доходов районного бюджета и осуществляющих финансирование бюджетной деятельности:</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w:t>
      </w:r>
      <w:r w:rsidRPr="00FD7311">
        <w:rPr>
          <w:rFonts w:ascii="Times New Roman" w:hAnsi="Times New Roman" w:cs="Times New Roman"/>
          <w:sz w:val="28"/>
          <w:szCs w:val="28"/>
        </w:rPr>
        <w:tab/>
        <w:t>Администрация Табунского района;</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w:t>
      </w:r>
      <w:r w:rsidRPr="00FD7311">
        <w:rPr>
          <w:rFonts w:ascii="Times New Roman" w:hAnsi="Times New Roman" w:cs="Times New Roman"/>
          <w:sz w:val="28"/>
          <w:szCs w:val="28"/>
        </w:rPr>
        <w:tab/>
        <w:t>Администрация Табунского района Алтайского края комитет по финансам, налоговой и кредитной политике;</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w:t>
      </w:r>
      <w:r w:rsidRPr="00FD7311">
        <w:rPr>
          <w:rFonts w:ascii="Times New Roman" w:hAnsi="Times New Roman" w:cs="Times New Roman"/>
          <w:sz w:val="28"/>
          <w:szCs w:val="28"/>
        </w:rPr>
        <w:tab/>
        <w:t>Комитет по образованию администрации Табунского района;</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w:t>
      </w:r>
      <w:r w:rsidRPr="00FD7311">
        <w:rPr>
          <w:rFonts w:ascii="Times New Roman" w:hAnsi="Times New Roman" w:cs="Times New Roman"/>
          <w:sz w:val="28"/>
          <w:szCs w:val="28"/>
        </w:rPr>
        <w:tab/>
        <w:t>Отдел по культуре, спорту и делам молодежи администрации Табунского района;</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w:t>
      </w:r>
      <w:r w:rsidRPr="00FD7311">
        <w:rPr>
          <w:rFonts w:ascii="Times New Roman" w:hAnsi="Times New Roman" w:cs="Times New Roman"/>
          <w:sz w:val="28"/>
          <w:szCs w:val="28"/>
        </w:rPr>
        <w:tab/>
        <w:t>Управление сельского хозяйства и продовольствия.</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w:t>
      </w:r>
      <w:r w:rsidRPr="00FD7311">
        <w:rPr>
          <w:rFonts w:ascii="Times New Roman" w:hAnsi="Times New Roman" w:cs="Times New Roman"/>
          <w:sz w:val="28"/>
          <w:szCs w:val="28"/>
        </w:rPr>
        <w:tab/>
        <w:t xml:space="preserve">Комитет по экономике и управлению имущественным имуществом Администрации Табунского района Алтайского края; </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w:t>
      </w:r>
      <w:r w:rsidRPr="00FD7311">
        <w:rPr>
          <w:rFonts w:ascii="Times New Roman" w:hAnsi="Times New Roman" w:cs="Times New Roman"/>
          <w:sz w:val="28"/>
          <w:szCs w:val="28"/>
        </w:rPr>
        <w:tab/>
        <w:t>Контрольно- счётный орган муниципального образования Табунский район Алтайского края.</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ab/>
        <w:t>Цели проведения внешней проверки годовой бюджетной отчетности:</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ab/>
        <w:t>- анализ и оценка содержащейся в годовой бюджетной отчетности информации о финансовой деятельности главного распорядителя (администратора) бюджетных средств;</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ab/>
        <w:t>- соблюдение внутренней согласованности соответствующих форм отчетности (контрольных соотношений) между показателями различных форм отчётности по исполнению бюджета за 2024 год и пояснительной записки;</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ab/>
        <w:t>- соблюдение единого порядка составления и предоставления годовой отчетности;</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ab/>
        <w:t>- анализ структуры дебиторской и кредиторской задолженности на конец отчетного периода, причин и сроков их возникновения.</w:t>
      </w:r>
    </w:p>
    <w:p w:rsidR="00FD7311" w:rsidRPr="00FD7311" w:rsidRDefault="00FD7311" w:rsidP="00FD7311">
      <w:pPr>
        <w:pStyle w:val="ConsPlusNormal"/>
        <w:tabs>
          <w:tab w:val="left" w:pos="709"/>
        </w:tabs>
        <w:spacing w:after="0"/>
        <w:rPr>
          <w:rFonts w:ascii="Times New Roman" w:hAnsi="Times New Roman" w:cs="Times New Roman"/>
          <w:i/>
          <w:sz w:val="28"/>
          <w:szCs w:val="28"/>
        </w:rPr>
      </w:pPr>
      <w:r w:rsidRPr="00FD7311">
        <w:rPr>
          <w:rFonts w:ascii="Times New Roman" w:hAnsi="Times New Roman" w:cs="Times New Roman"/>
          <w:i/>
          <w:sz w:val="28"/>
          <w:szCs w:val="28"/>
        </w:rPr>
        <w:t xml:space="preserve">По итогам проведения контрольного мероприятия выявлено </w:t>
      </w:r>
      <w:proofErr w:type="spellStart"/>
      <w:r w:rsidRPr="00FD7311">
        <w:rPr>
          <w:rFonts w:ascii="Times New Roman" w:hAnsi="Times New Roman" w:cs="Times New Roman"/>
          <w:i/>
          <w:sz w:val="28"/>
          <w:szCs w:val="28"/>
        </w:rPr>
        <w:t>следующиее</w:t>
      </w:r>
      <w:proofErr w:type="spellEnd"/>
      <w:r w:rsidRPr="00FD7311">
        <w:rPr>
          <w:rFonts w:ascii="Times New Roman" w:hAnsi="Times New Roman" w:cs="Times New Roman"/>
          <w:i/>
          <w:sz w:val="28"/>
          <w:szCs w:val="28"/>
        </w:rPr>
        <w:t>:</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lastRenderedPageBreak/>
        <w:tab/>
        <w:t>1. Годовая отчетность главных администраторов доходов районного бюджета в Контрольно-счётный орган муниципального образования Табунский район представлена в срок и в полном объеме;</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ab/>
        <w:t>2. В нарушение пункта 11.1 Инструкции № 191н, у главного распорядителя бюджетных средств Комитета по Экономике и Управлению Муниципальным Имуществом Администрации Табунского района Алтайского и Отдела по Культуре, Спорту и Делам Молодежи Администрации Табунского района Алтайского края в перечне форм, входящих в состав бюджетной отчетности, отсутствует Отчет о бюджетных обязательствах (ф. 0503128);</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3. В нарушение п. п. 129,130,134, 140 и 141 Инструкции № 162н, п. п. 309, 315, 316 и 318 Инструкции № 157н Отделом по Культуре, Спорту и Делам Молодежи Администрации Табунского района Алтайского края, Управлением сельского хозяйства и продовольствия администрации Табунского района Алтайского края, Комитетом Администрации Табунского района Алтайского края по образованию, не ведётся учет лимитов бюджетных обязательств, принятых бюджетных и денежных обязательств;</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4. Отделом по Культуре, Спорту и Делам Молодежи Администрации Табунского района Алтайского края, Комитетом по Экономике и Управлению Муниципальным Имуществом Администрации Табунского района Алтайского, в графах 8 и 9 раздела 2 ф. 0503164 не отражены коды и наименования причин, повлиявших на наличие отклонений, что не соответствует положениям п. 163 Инструкции 191н;</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5. У главного распорядителя бюджетных средств Администрации Табунского района Алтайского края в нарушение пункта 163 Инструкции 191н в форме 0503164 «Сведения об исполнении бюджета» по состоянию на отчётную дату значение итоговой стр.200,450,500 по гр.5 ф.164 не соответствует одноименному показателю по гр.8 ф.0503127, отклонение составило 600,00 рублей. Также отсутствуют причины, объясняющие невыполнение плана по расходам бюджета;</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xml:space="preserve">6. У главного распорядителя бюджетных средств Управления сельского хозяйства и продовольствия администрации Табунского района Алтайского края в нарушение пункта 163 Инструкции 191н в Сведениях об исполнении бюджета форма 0503164 в разделе «Расходы» утверждённые бюджетные назначения не соответствует данным отчёта об исполнении бюджета (ф. 0503127). Также отсутствуют причины, объясняющие невыполнение плана по расходам бюджета. </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7. Фактов осуществления расходов, не предусмотренных районным бюджетом, или с превышением бюджетных ассигнований проведенной проверкой не установлено.</w:t>
      </w:r>
    </w:p>
    <w:p w:rsidR="00FD7311" w:rsidRPr="00FD7311" w:rsidRDefault="00FD7311" w:rsidP="00FD7311">
      <w:pPr>
        <w:pStyle w:val="ConsPlusNormal"/>
        <w:tabs>
          <w:tab w:val="left" w:pos="709"/>
        </w:tabs>
        <w:spacing w:after="0"/>
        <w:rPr>
          <w:rFonts w:ascii="Times New Roman" w:hAnsi="Times New Roman" w:cs="Times New Roman"/>
          <w:i/>
          <w:sz w:val="28"/>
          <w:szCs w:val="28"/>
          <w:u w:val="single"/>
        </w:rPr>
      </w:pPr>
      <w:r w:rsidRPr="00FD7311">
        <w:rPr>
          <w:rFonts w:ascii="Times New Roman" w:hAnsi="Times New Roman" w:cs="Times New Roman"/>
          <w:i/>
          <w:sz w:val="28"/>
          <w:szCs w:val="28"/>
          <w:u w:val="single"/>
        </w:rPr>
        <w:t>1. Внешняя проверка годового отчета об исполнении районного бюджета за 2024 год</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xml:space="preserve">В соответствии с требованиями статьи 264.4 Бюджетного кодекса РФ Контрольно-счётным органом проведена внешняя проверка годового отчета </w:t>
      </w:r>
      <w:r w:rsidRPr="00FD7311">
        <w:rPr>
          <w:rFonts w:ascii="Times New Roman" w:hAnsi="Times New Roman" w:cs="Times New Roman"/>
          <w:sz w:val="28"/>
          <w:szCs w:val="28"/>
        </w:rPr>
        <w:lastRenderedPageBreak/>
        <w:t xml:space="preserve">об исполнении районного бюджета за 2024 год, в результате установлено следующее: </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1. По итогам 2024 года доходная часть районного бюджета исполнена на 99,53% или в сумме 443 386,4 тыс. рублей. При этом налоговые доходы исполнены на 105,6% или в сумме 67 283,5 тыс. рублей, неналоговые доходы - на 100,7% или в сумме 12 770,3 тыс. рублей, безвозмездные поступления - на 98,4% или на 363 332,6 тыс. рублей.</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2. Расходная часть районного бюджета за 2024 год исполнена в сумме 421107,9 тыс. рублей, что составляет 92,7% к годовым бюджетным назначениям, установленным сводной бюджетной росписью.</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3. Исполнение по муниципальным программам составило 297 314,50 тыс. рублей или 90,8% к утвержденным бюджетным ассигнованиям. Доля расходов на реализацию муниципальных программ в общих исполненных расходах районного бюджета составила 70,6%.</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4. По состоянию на 01.01.2025г фактически сложился профицит районного бюджета Табунского района в размере 22 278,5 тыс. рублей, объём средств на счете по учету средств районного бюджета на 01.01.2025 составил 31 678,9 тыс. рублей.</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5. В 2024 году в районном бюджете предусмотрено поступление межбюджетных трансфертов из бюджетов поселений Табунского муниципального района в общей сумме 1 712,1 тыс. рублей. Фактически за 2024 год межбюджетные трансферты поступили в сумме 742,5 тыс. рублей.</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6. Подготовка заключения на отчет об исполнении районного бюджета за 2024 год осуществлялась с учетом данных внешней проверки бюджетной отчетности главных администраторов бюджетных средств Табунского района Алтайского края.</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7. Бюджетная отчетность главных администраторов бюджетных средств Табунского района Алтайского края представлена и сформирована в соответствии с требованиями Инструкции о порядке составления и предоставления годовой, квартальной и месячной бюджетной отчетности об исполнении бюджетов бюджетной системы РФ. Утвержденной приказом Минфина России от 28.12.2010г №191н.</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8. Сумма дебиторской задолженности составила 1 023 125,3 тыс. рублей, сумма кредиторской задолженности составила 10 404,9 тыс. рублей и по сравнению с прошлым годом увеличилась на 4 036,4 тыс. рублей.</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По результатам внешней проверки отчета об исполнении районного бюджета 2024 года, подтверждается достоверность основных параметров отчета и рекомендованы следующие предложения:</w:t>
      </w:r>
    </w:p>
    <w:p w:rsidR="00FD7311" w:rsidRPr="00FD7311" w:rsidRDefault="00FD7311" w:rsidP="00FD7311">
      <w:pPr>
        <w:pStyle w:val="ConsPlusNormal"/>
        <w:widowControl w:val="0"/>
        <w:numPr>
          <w:ilvl w:val="0"/>
          <w:numId w:val="28"/>
        </w:numPr>
        <w:tabs>
          <w:tab w:val="left" w:pos="774"/>
        </w:tabs>
        <w:spacing w:after="0"/>
        <w:ind w:left="0"/>
        <w:rPr>
          <w:rFonts w:ascii="Times New Roman" w:hAnsi="Times New Roman" w:cs="Times New Roman"/>
          <w:sz w:val="28"/>
          <w:szCs w:val="28"/>
        </w:rPr>
      </w:pPr>
      <w:r w:rsidRPr="00FD7311">
        <w:rPr>
          <w:rFonts w:ascii="Times New Roman" w:hAnsi="Times New Roman" w:cs="Times New Roman"/>
          <w:sz w:val="28"/>
          <w:szCs w:val="28"/>
        </w:rPr>
        <w:t xml:space="preserve">Увеличить объём муниципального дорожного фонда, утвержденного </w:t>
      </w:r>
    </w:p>
    <w:p w:rsidR="00FD7311" w:rsidRPr="00FD7311" w:rsidRDefault="00FD7311" w:rsidP="00FD7311">
      <w:pPr>
        <w:pStyle w:val="ConsPlusNormal"/>
        <w:tabs>
          <w:tab w:val="left" w:pos="774"/>
        </w:tabs>
        <w:spacing w:after="0"/>
        <w:ind w:firstLine="0"/>
        <w:rPr>
          <w:rFonts w:ascii="Times New Roman" w:hAnsi="Times New Roman" w:cs="Times New Roman"/>
          <w:sz w:val="28"/>
          <w:szCs w:val="28"/>
        </w:rPr>
      </w:pPr>
      <w:r w:rsidRPr="00FD7311">
        <w:rPr>
          <w:rFonts w:ascii="Times New Roman" w:hAnsi="Times New Roman" w:cs="Times New Roman"/>
          <w:sz w:val="28"/>
          <w:szCs w:val="28"/>
        </w:rPr>
        <w:t>Решением Табунского районного Совета депутатов Алтайского края от 16.12.2024г №37 «О районном бюджете муниципального образования Табунского района Алтайского края на 2025 и плановый период 2026-2027 годов», на неиспользованный остаток муниципального дорожного фонда в 2024 году в сумме 364,9 тыс. рублей.</w:t>
      </w:r>
    </w:p>
    <w:p w:rsidR="00FD7311" w:rsidRPr="00FD7311" w:rsidRDefault="00FD7311" w:rsidP="00FD7311">
      <w:pPr>
        <w:pStyle w:val="ConsPlusNormal"/>
        <w:tabs>
          <w:tab w:val="left" w:pos="774"/>
        </w:tabs>
        <w:spacing w:after="0"/>
        <w:ind w:firstLine="0"/>
        <w:rPr>
          <w:rFonts w:ascii="Times New Roman" w:hAnsi="Times New Roman" w:cs="Times New Roman"/>
          <w:sz w:val="28"/>
          <w:szCs w:val="28"/>
        </w:rPr>
      </w:pPr>
      <w:r w:rsidRPr="00FD7311">
        <w:rPr>
          <w:rFonts w:ascii="Times New Roman" w:hAnsi="Times New Roman" w:cs="Times New Roman"/>
          <w:sz w:val="28"/>
          <w:szCs w:val="28"/>
        </w:rPr>
        <w:lastRenderedPageBreak/>
        <w:t>При исполнении районного бюджета исходить из необходимости соблюдения сбалансированности бюджета.</w:t>
      </w:r>
    </w:p>
    <w:p w:rsidR="00FD7311" w:rsidRPr="00FD7311" w:rsidRDefault="00FD7311" w:rsidP="00FD7311">
      <w:pPr>
        <w:pStyle w:val="ConsPlusNormal"/>
        <w:widowControl w:val="0"/>
        <w:numPr>
          <w:ilvl w:val="0"/>
          <w:numId w:val="28"/>
        </w:numPr>
        <w:tabs>
          <w:tab w:val="left" w:pos="709"/>
        </w:tabs>
        <w:spacing w:after="0"/>
        <w:ind w:left="0"/>
        <w:rPr>
          <w:rFonts w:ascii="Times New Roman" w:hAnsi="Times New Roman" w:cs="Times New Roman"/>
          <w:sz w:val="28"/>
          <w:szCs w:val="28"/>
        </w:rPr>
      </w:pPr>
      <w:r w:rsidRPr="00FD7311">
        <w:rPr>
          <w:rFonts w:ascii="Times New Roman" w:hAnsi="Times New Roman" w:cs="Times New Roman"/>
          <w:sz w:val="28"/>
          <w:szCs w:val="28"/>
        </w:rPr>
        <w:t xml:space="preserve">Принять меры по равномерному исполнению районного бюджета по </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расходам в течение года (с учетом отраслевых особенностей).</w:t>
      </w:r>
    </w:p>
    <w:p w:rsidR="00FD7311" w:rsidRPr="00FD7311" w:rsidRDefault="00FD7311" w:rsidP="00FD7311">
      <w:pPr>
        <w:pStyle w:val="ConsPlusNormal"/>
        <w:widowControl w:val="0"/>
        <w:numPr>
          <w:ilvl w:val="0"/>
          <w:numId w:val="28"/>
        </w:numPr>
        <w:tabs>
          <w:tab w:val="left" w:pos="709"/>
        </w:tabs>
        <w:spacing w:after="0"/>
        <w:ind w:left="0"/>
        <w:rPr>
          <w:rFonts w:ascii="Times New Roman" w:hAnsi="Times New Roman" w:cs="Times New Roman"/>
          <w:sz w:val="28"/>
          <w:szCs w:val="28"/>
        </w:rPr>
      </w:pPr>
      <w:r w:rsidRPr="00FD7311">
        <w:rPr>
          <w:rFonts w:ascii="Times New Roman" w:hAnsi="Times New Roman" w:cs="Times New Roman"/>
          <w:sz w:val="28"/>
          <w:szCs w:val="28"/>
        </w:rPr>
        <w:t xml:space="preserve">Принять меры по сокращению объёма дебиторской и кредиторской </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задолженности.</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xml:space="preserve">Годовой отчет об исполнении районного бюджета муниципального </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образования Табунский район Алтайского края в целом соответствует требованиям бюджетного законодательства Российской Федерации по содержанию и полноте отражения информации.</w:t>
      </w:r>
    </w:p>
    <w:p w:rsidR="00FD7311" w:rsidRPr="00FD7311" w:rsidRDefault="00FD7311" w:rsidP="00FD7311">
      <w:pPr>
        <w:pStyle w:val="ConsPlusNormal"/>
        <w:tabs>
          <w:tab w:val="left" w:pos="709"/>
        </w:tabs>
        <w:spacing w:after="0"/>
        <w:ind w:firstLine="0"/>
        <w:jc w:val="center"/>
        <w:rPr>
          <w:rFonts w:ascii="Times New Roman" w:hAnsi="Times New Roman" w:cs="Times New Roman"/>
          <w:sz w:val="28"/>
          <w:szCs w:val="28"/>
        </w:rPr>
      </w:pPr>
      <w:r w:rsidRPr="00FD7311">
        <w:rPr>
          <w:rFonts w:ascii="Times New Roman" w:hAnsi="Times New Roman" w:cs="Times New Roman"/>
          <w:i/>
          <w:sz w:val="28"/>
          <w:szCs w:val="28"/>
          <w:u w:val="single"/>
        </w:rPr>
        <w:t>2. Внешняя проверка годовых отчетов об исполнении бюджетов поселений</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xml:space="preserve">В рамках внешней проверки годовых отчетов об исполнении бюджетов поселений за 2024 год осуществлен анализ исполнения бюджетов по доходам, расходам, источникам финансирования дефицита бюджетов с отражением результатов в абсолютных и относительных значениях к утвержденному бюджету и к предыдущему периоду. </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Контрольно-счётным органом сделаны предложения и даны рекомендации, которые учтены объектами контроля.</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xml:space="preserve">В адрес руководителей объектов контроля направлены акты по результатам контрольного мероприятия и представления. </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По результатам каждого проведенного контрольного мероприятия Контрольно-счетным органом предоставлены рекомендации по устранению выявленных нарушений и недостатков, а также исключению подобных фактов в дальнейшем.</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Заключения на годовые отчеты об исполнении бюджетов поселений направлены в представительные органы поселений с рекомендацией об утверждении отчетов об исполнении бюджетов.</w:t>
      </w:r>
    </w:p>
    <w:p w:rsidR="00FD7311" w:rsidRPr="00FD7311" w:rsidRDefault="00FD7311" w:rsidP="00FD7311">
      <w:pPr>
        <w:pStyle w:val="ConsPlusNormal"/>
        <w:spacing w:after="0"/>
        <w:rPr>
          <w:rFonts w:ascii="Times New Roman" w:hAnsi="Times New Roman" w:cs="Times New Roman"/>
          <w:i/>
          <w:sz w:val="28"/>
          <w:szCs w:val="28"/>
        </w:rPr>
      </w:pPr>
      <w:r w:rsidRPr="00FD7311">
        <w:rPr>
          <w:rFonts w:ascii="Times New Roman" w:hAnsi="Times New Roman" w:cs="Times New Roman"/>
          <w:sz w:val="28"/>
          <w:szCs w:val="28"/>
        </w:rPr>
        <w:t>Общий объем бюджетных средств по внешней проверке годовых отчетов об исполнении бюджетов составил 473 473,00 тыс. рублей, из них средства районного бюджета составили 421 107,90 тыс. рублей и средства поселений - 52 365,10 тыс. рублей.</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Результаты проведенных мероприятий доведены до сведения объектов контроля и направлены Главе района, в районный Совет депутатов, а также Главам поселений и Советам депутатов сельских поселений.</w:t>
      </w:r>
    </w:p>
    <w:p w:rsidR="00FD7311" w:rsidRPr="00FD7311" w:rsidRDefault="00FD7311" w:rsidP="00FD7311">
      <w:pPr>
        <w:pStyle w:val="ConsPlusNormal"/>
        <w:tabs>
          <w:tab w:val="left" w:pos="709"/>
        </w:tabs>
        <w:spacing w:after="0"/>
        <w:rPr>
          <w:rFonts w:ascii="Times New Roman" w:hAnsi="Times New Roman" w:cs="Times New Roman"/>
          <w:sz w:val="28"/>
          <w:szCs w:val="28"/>
        </w:rPr>
      </w:pPr>
    </w:p>
    <w:p w:rsidR="00FD7311" w:rsidRPr="00FD7311" w:rsidRDefault="00FD7311" w:rsidP="00FD7311">
      <w:pPr>
        <w:pStyle w:val="ConsPlusNormal"/>
        <w:tabs>
          <w:tab w:val="left" w:pos="709"/>
        </w:tabs>
        <w:spacing w:after="0"/>
        <w:jc w:val="center"/>
        <w:rPr>
          <w:rFonts w:ascii="Times New Roman" w:hAnsi="Times New Roman" w:cs="Times New Roman"/>
          <w:b/>
          <w:sz w:val="28"/>
          <w:szCs w:val="28"/>
        </w:rPr>
      </w:pPr>
      <w:r w:rsidRPr="00FD7311">
        <w:rPr>
          <w:rFonts w:ascii="Times New Roman" w:hAnsi="Times New Roman" w:cs="Times New Roman"/>
          <w:b/>
          <w:sz w:val="28"/>
          <w:szCs w:val="28"/>
        </w:rPr>
        <w:t>Экспертно-аналитическая деятельность Контрольно-счётного органа</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В ходе экспертно-аналитической деятельности в 2025 году Контрольно-счётным органом выдано 52 экспертно-аналитических заключений, в том числе:</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- 1 заключение на проект решения Совета депутатов об утверждении бюджета муниципального округа на 2026 год и плановый период 2027-2028 гг.;</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rPr>
        <w:t xml:space="preserve">- 3 аналитические записки на отчеты об исполнении районного бюджета за 1 квартал, полугодие и 9 месяцев 2025г. В ходе экспертно-аналитических </w:t>
      </w:r>
      <w:r w:rsidRPr="00FD7311">
        <w:rPr>
          <w:rFonts w:ascii="Times New Roman" w:hAnsi="Times New Roman" w:cs="Times New Roman"/>
          <w:sz w:val="28"/>
          <w:szCs w:val="28"/>
        </w:rPr>
        <w:lastRenderedPageBreak/>
        <w:t>мероприятий были проанализированы объемы, динамика и структура доходов и расходов районного бюджета, межбюджетных трансфертов, дефицита районного бюджета. Подготовлены аналитические записки «Анализ оперативной отчетности об исполнении районного бюджета», которые направлены в представительный орган района;</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rPr>
        <w:t>- 15 аналитических записок на отчеты об исполнении бюджета сельских поселений муниципального образования Табунский район за 1 квартал, полугодие и 9 месяцев 2025г. В ходе экспертно-аналитических мероприятий были проанализированы объемы, динамика и структура доходов и расходов бюджета сельских поселений, дефицит бюджета сельского поселения. Подготовлены аналитические записки «Анализ оперативной отчетности об исполнении бюджета сельских поселений»,</w:t>
      </w:r>
      <w:r w:rsidRPr="00FD7311">
        <w:rPr>
          <w:rFonts w:ascii="Times New Roman" w:eastAsiaTheme="minorHAnsi" w:hAnsi="Times New Roman" w:cs="Times New Roman"/>
          <w:sz w:val="28"/>
          <w:szCs w:val="28"/>
          <w:lang w:eastAsia="en-US"/>
        </w:rPr>
        <w:t xml:space="preserve"> </w:t>
      </w:r>
      <w:r w:rsidRPr="00FD7311">
        <w:rPr>
          <w:rFonts w:ascii="Times New Roman" w:hAnsi="Times New Roman" w:cs="Times New Roman"/>
          <w:sz w:val="28"/>
          <w:szCs w:val="28"/>
        </w:rPr>
        <w:t>которые направлены в представительный орган поселений района;</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- 5 заключений на проекты решений о внесении изменений в решение о районном бюджете на 2025 и плановый период 2026-2027 гг.;</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- 20 заключений на проекты решений о внесении изменений в решение о бюджетах сельских поселений на 2025 и плановый период 2026-2027 гг.</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ab/>
        <w:t xml:space="preserve">В соответствии с Положением о Контрольно-счётном органе, Контрольно-счетный орган осуществляет полномочия по проведению финансово-экономической экспертизы проектов муниципальных программ (проектов постановлений о внесении изменений в муниципальные программы Табунского района). В связи с этим, Контрольно-счётным органом выдано 8 заключений по итогам экспертиз проектов изменений, вносимых в действующие муниципальные программы. </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ab/>
        <w:t>По результатам проведения финансово-экономических экспертиз проектов постановлений по внесению изменений в муниципальные программы, замечания в основном были связаны с несоблюдением требований статьи 179 Бюджетного кодекса Российской Федерации и пункта 4.2. постановления Администрации Табунского района Алтайского края от 30.11.2021 № 350 «Об утверждении порядка разработки, реализации и оценки эффективности муниципальных программ» (изм. от 13.09.2022 № 334, от 07.11.2025 №364), в части несоблюдения сроков приведения финансового обеспечения муниципальной программы в соответствии с Решениями Табунского районного Совета депутатов Алтайского края. Прочие замечания, выявленные при проведении экспертиз муниципальных программ, были устранены ответственными исполнителями в ходе проверок. По результатам экспертиз подготовлены и направлены ответственным исполнителям заключения на проекты постановлений по внесению изменений к муниципальным программам.</w:t>
      </w:r>
    </w:p>
    <w:p w:rsidR="00FD7311" w:rsidRPr="00FD7311" w:rsidRDefault="00FD7311" w:rsidP="00FD7311">
      <w:pPr>
        <w:pStyle w:val="ConsPlusNormal"/>
        <w:tabs>
          <w:tab w:val="left" w:pos="709"/>
        </w:tabs>
        <w:spacing w:after="0"/>
        <w:ind w:firstLine="0"/>
        <w:rPr>
          <w:rFonts w:ascii="Times New Roman" w:hAnsi="Times New Roman" w:cs="Times New Roman"/>
          <w:i/>
          <w:sz w:val="28"/>
          <w:szCs w:val="28"/>
          <w:u w:val="single"/>
        </w:rPr>
      </w:pPr>
      <w:r w:rsidRPr="00FD7311">
        <w:rPr>
          <w:rFonts w:ascii="Times New Roman" w:hAnsi="Times New Roman" w:cs="Times New Roman"/>
          <w:i/>
          <w:sz w:val="28"/>
          <w:szCs w:val="28"/>
        </w:rPr>
        <w:tab/>
      </w:r>
      <w:r w:rsidRPr="00FD7311">
        <w:rPr>
          <w:rFonts w:ascii="Times New Roman" w:hAnsi="Times New Roman" w:cs="Times New Roman"/>
          <w:i/>
          <w:sz w:val="28"/>
          <w:szCs w:val="28"/>
          <w:u w:val="single"/>
        </w:rPr>
        <w:t>Экспертиза проекта решения о бюджете муниципального округа на 2026год и плановый период 2027 и 2028 годов.</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ab/>
        <w:t xml:space="preserve">В соответствии со статьями </w:t>
      </w:r>
      <w:r w:rsidRPr="00FD7311">
        <w:rPr>
          <w:rFonts w:ascii="Times New Roman" w:hAnsi="Times New Roman" w:cs="Times New Roman"/>
          <w:bCs/>
          <w:sz w:val="28"/>
          <w:szCs w:val="28"/>
        </w:rPr>
        <w:t xml:space="preserve">153, 157, </w:t>
      </w:r>
      <w:r w:rsidRPr="00FD7311">
        <w:rPr>
          <w:rFonts w:ascii="Times New Roman" w:hAnsi="Times New Roman" w:cs="Times New Roman"/>
          <w:sz w:val="28"/>
          <w:szCs w:val="28"/>
        </w:rPr>
        <w:t xml:space="preserve">185, 187 Бюджетного кодекса Российской Федерации, Положением о Контрольно-счётном органе муниципального образования Табунского района, Положением о бюджетном процессе в Табунском районе и планом работы Контрольно-счётного органа </w:t>
      </w:r>
      <w:r w:rsidRPr="00FD7311">
        <w:rPr>
          <w:rFonts w:ascii="Times New Roman" w:hAnsi="Times New Roman" w:cs="Times New Roman"/>
          <w:sz w:val="28"/>
          <w:szCs w:val="28"/>
        </w:rPr>
        <w:lastRenderedPageBreak/>
        <w:t>на 2025 год проведена экспертиза</w:t>
      </w:r>
      <w:r w:rsidRPr="00FD7311">
        <w:rPr>
          <w:rFonts w:ascii="Times New Roman" w:hAnsi="Times New Roman" w:cs="Times New Roman"/>
          <w:b/>
          <w:sz w:val="28"/>
          <w:szCs w:val="28"/>
        </w:rPr>
        <w:t xml:space="preserve"> </w:t>
      </w:r>
      <w:r w:rsidRPr="00FD7311">
        <w:rPr>
          <w:rFonts w:ascii="Times New Roman" w:hAnsi="Times New Roman" w:cs="Times New Roman"/>
          <w:sz w:val="28"/>
          <w:szCs w:val="28"/>
        </w:rPr>
        <w:t>проекта решения «О бюджете муниципального округа на 2026 год и плановый период 2027-2028 годов</w:t>
      </w:r>
      <w:r w:rsidRPr="00FD7311">
        <w:rPr>
          <w:rFonts w:ascii="Times New Roman" w:hAnsi="Times New Roman" w:cs="Times New Roman"/>
          <w:b/>
          <w:sz w:val="28"/>
          <w:szCs w:val="28"/>
        </w:rPr>
        <w:t xml:space="preserve">» </w:t>
      </w:r>
      <w:r w:rsidRPr="00FD7311">
        <w:rPr>
          <w:rFonts w:ascii="Times New Roman" w:hAnsi="Times New Roman" w:cs="Times New Roman"/>
          <w:sz w:val="28"/>
          <w:szCs w:val="28"/>
        </w:rPr>
        <w:t xml:space="preserve">о соответствии требованиям бюджетного законодательства. </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ab/>
        <w:t>Целью данного мероприятия являлось определение достоверности и обоснованности показателей формирования проекта решения о бюджете на очередной финансовый год и плановый период, определение соответствия данного проекта бюджета, документов, представленных одновременно с проектом решения действующему бюджетному законодательству и Положению о бюджетном устройстве, бюджетном процессе и финансовом контроле в муниципальном образовании Табунский район.</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ab/>
        <w:t xml:space="preserve">По результатам экспертно-аналитического мероприятия, фактов недостоверности бюджетных показателей не выявлено. </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ab/>
        <w:t xml:space="preserve"> В нарушение ст. 184.1 и ст.184.2 БК РФ документы и материалы к проекту бюджета были</w:t>
      </w:r>
      <w:r w:rsidRPr="00FD7311">
        <w:rPr>
          <w:rFonts w:ascii="Times New Roman" w:hAnsi="Times New Roman" w:cs="Times New Roman"/>
          <w:b/>
          <w:sz w:val="28"/>
          <w:szCs w:val="28"/>
        </w:rPr>
        <w:t xml:space="preserve"> </w:t>
      </w:r>
      <w:r w:rsidRPr="00FD7311">
        <w:rPr>
          <w:rFonts w:ascii="Times New Roman" w:hAnsi="Times New Roman" w:cs="Times New Roman"/>
          <w:sz w:val="28"/>
          <w:szCs w:val="28"/>
        </w:rPr>
        <w:t>представлены не в полном объеме, а именно отсутствовали паспорта некоторых муниципальных программ, в связи с чем оценить расходы по данным направлениям не представлялось возможным.</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ab/>
        <w:t>В целом Проект бюджета соответствует требованиям Бюджетного кодекса Российской Федерации и иных нормативных правовых актов Российской Федерации, Алтайского края, муниципального образования Табунский район Алтайского края.</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rPr>
        <w:t>В рамках предварительного контроля Контрольно-счётным органом проведены:</w:t>
      </w:r>
    </w:p>
    <w:p w:rsidR="00FD7311" w:rsidRPr="00FD7311" w:rsidRDefault="00FD7311" w:rsidP="00FD7311">
      <w:pPr>
        <w:pStyle w:val="ConsPlusNormal"/>
        <w:spacing w:after="0"/>
        <w:rPr>
          <w:rFonts w:ascii="Times New Roman" w:hAnsi="Times New Roman" w:cs="Times New Roman"/>
          <w:bCs/>
          <w:sz w:val="28"/>
          <w:szCs w:val="28"/>
          <w:lang w:bidi="ru-RU"/>
        </w:rPr>
      </w:pPr>
      <w:r w:rsidRPr="00FD7311">
        <w:rPr>
          <w:rFonts w:ascii="Times New Roman" w:hAnsi="Times New Roman" w:cs="Times New Roman"/>
          <w:i/>
          <w:sz w:val="28"/>
          <w:szCs w:val="28"/>
          <w:u w:val="single"/>
        </w:rPr>
        <w:t>Экспертиза проекта решения</w:t>
      </w:r>
      <w:r w:rsidRPr="00FD7311">
        <w:rPr>
          <w:rFonts w:ascii="Times New Roman" w:hAnsi="Times New Roman" w:cs="Times New Roman"/>
          <w:b/>
          <w:bCs/>
          <w:sz w:val="28"/>
          <w:szCs w:val="28"/>
          <w:u w:val="single"/>
          <w:lang w:bidi="ru-RU"/>
        </w:rPr>
        <w:t xml:space="preserve"> </w:t>
      </w:r>
      <w:r w:rsidRPr="00FD7311">
        <w:rPr>
          <w:rFonts w:ascii="Times New Roman" w:hAnsi="Times New Roman" w:cs="Times New Roman"/>
          <w:bCs/>
          <w:i/>
          <w:sz w:val="28"/>
          <w:szCs w:val="28"/>
          <w:u w:val="single"/>
          <w:lang w:bidi="ru-RU"/>
        </w:rPr>
        <w:t xml:space="preserve">изменений в районный бюджет </w:t>
      </w:r>
    </w:p>
    <w:p w:rsidR="00FD7311" w:rsidRPr="00FD7311" w:rsidRDefault="00FD7311" w:rsidP="00FD7311">
      <w:pPr>
        <w:pStyle w:val="ConsPlusNormal"/>
        <w:spacing w:after="0"/>
        <w:rPr>
          <w:rFonts w:ascii="Times New Roman" w:hAnsi="Times New Roman" w:cs="Times New Roman"/>
          <w:bCs/>
          <w:sz w:val="28"/>
          <w:szCs w:val="28"/>
          <w:lang w:bidi="ru-RU"/>
        </w:rPr>
      </w:pPr>
      <w:r w:rsidRPr="00FD7311">
        <w:rPr>
          <w:rFonts w:ascii="Times New Roman" w:hAnsi="Times New Roman" w:cs="Times New Roman"/>
          <w:bCs/>
          <w:sz w:val="28"/>
          <w:szCs w:val="28"/>
          <w:lang w:bidi="ru-RU"/>
        </w:rPr>
        <w:t>В 2025 году Контрольно-счётным органом подготовлены 5 заключений на проекты решений Табунского районного Совета народных депутатов Алтайского края «О внесении изменений в районный бюджет муниципального образования Табунский район Алтайского края на 2025 год и плановый период 2026 и 2027 годов».</w:t>
      </w:r>
    </w:p>
    <w:p w:rsidR="00FD7311" w:rsidRPr="00FD7311" w:rsidRDefault="00FD7311" w:rsidP="00FD7311">
      <w:pPr>
        <w:pStyle w:val="ConsPlusNormal"/>
        <w:spacing w:after="0"/>
        <w:rPr>
          <w:rFonts w:ascii="Times New Roman" w:hAnsi="Times New Roman" w:cs="Times New Roman"/>
          <w:bCs/>
          <w:sz w:val="28"/>
          <w:szCs w:val="28"/>
          <w:lang w:bidi="ru-RU"/>
        </w:rPr>
      </w:pPr>
      <w:r w:rsidRPr="00FD7311">
        <w:rPr>
          <w:rFonts w:ascii="Times New Roman" w:hAnsi="Times New Roman" w:cs="Times New Roman"/>
          <w:bCs/>
          <w:sz w:val="28"/>
          <w:szCs w:val="28"/>
          <w:lang w:bidi="ru-RU"/>
        </w:rPr>
        <w:t xml:space="preserve">Качество исполнения бюджета напрямую зависит от правильного определения его плановых показателей. В отчетном периоде в бюджет муниципального образования Табунский район Алтайского края изменения и дополнения вносились пять раз. Корректировками бюджета предусматривалось внесение изменений в основные характеристики бюджета в связи с перераспределением бюджетных средств по отдельным статьям расходов между главными распорядителями бюджетных средств по дополнительным основаниям, установленным в решении о бюджете, уточнением объема целевых средств, поступивших из федерального и регионального бюджетов, перераспределением бюджетных ассигнований на основании обращений главных распорядителей бюджетных средств. В ходе проведения экспертиз проектов решений о внесении изменений в бюджет муниципального образования Табунский район Алтайского края на 2025 год анализировались доходная и расходная часть бюджета, распределение бюджетных ассигнований на реализацию муниципальных программ, размер и источники финансирования дефицита бюджета. Экспертизы показали, что </w:t>
      </w:r>
      <w:r w:rsidRPr="00FD7311">
        <w:rPr>
          <w:rFonts w:ascii="Times New Roman" w:hAnsi="Times New Roman" w:cs="Times New Roman"/>
          <w:bCs/>
          <w:sz w:val="28"/>
          <w:szCs w:val="28"/>
          <w:lang w:bidi="ru-RU"/>
        </w:rPr>
        <w:lastRenderedPageBreak/>
        <w:t>обоснованность и реалистичность вносимых изменений в основные характеристики бюджета в основном подтверждались.</w:t>
      </w:r>
    </w:p>
    <w:p w:rsidR="00FD7311" w:rsidRPr="00FD7311" w:rsidRDefault="00FD7311" w:rsidP="00FD7311">
      <w:pPr>
        <w:pStyle w:val="ConsPlusNormal"/>
        <w:spacing w:after="0"/>
        <w:rPr>
          <w:rFonts w:ascii="Times New Roman" w:hAnsi="Times New Roman" w:cs="Times New Roman"/>
          <w:bCs/>
          <w:sz w:val="28"/>
          <w:szCs w:val="28"/>
          <w:lang w:bidi="ru-RU"/>
        </w:rPr>
      </w:pPr>
      <w:r w:rsidRPr="00FD7311">
        <w:rPr>
          <w:rFonts w:ascii="Times New Roman" w:hAnsi="Times New Roman" w:cs="Times New Roman"/>
          <w:bCs/>
          <w:sz w:val="28"/>
          <w:szCs w:val="28"/>
          <w:lang w:bidi="ru-RU"/>
        </w:rPr>
        <w:t xml:space="preserve"> Целью данного мероприятия является определение достоверности и обоснованности показателей вносимых изменений в бюджеты муниципальных образований на текущий финансовый год.</w:t>
      </w:r>
    </w:p>
    <w:p w:rsidR="00FD7311" w:rsidRPr="00FD7311" w:rsidRDefault="00FD7311" w:rsidP="00FD7311">
      <w:pPr>
        <w:pStyle w:val="ConsPlusNormal"/>
        <w:spacing w:after="0"/>
        <w:rPr>
          <w:rFonts w:ascii="Times New Roman" w:hAnsi="Times New Roman" w:cs="Times New Roman"/>
          <w:bCs/>
          <w:sz w:val="28"/>
          <w:szCs w:val="28"/>
          <w:lang w:bidi="ru-RU"/>
        </w:rPr>
      </w:pPr>
      <w:r w:rsidRPr="00FD7311">
        <w:rPr>
          <w:rFonts w:ascii="Times New Roman" w:hAnsi="Times New Roman" w:cs="Times New Roman"/>
          <w:bCs/>
          <w:sz w:val="28"/>
          <w:szCs w:val="28"/>
          <w:lang w:bidi="ru-RU"/>
        </w:rPr>
        <w:t>Заключение по итогам проведенного мероприятия в установленном порядке направлено в представительный орган района. Представленный проект решения рекомендован представительному органу к принятию.</w:t>
      </w:r>
    </w:p>
    <w:p w:rsidR="00FD7311" w:rsidRPr="00FD7311" w:rsidRDefault="00FD7311" w:rsidP="00FD7311">
      <w:pPr>
        <w:pStyle w:val="ConsPlusNormal"/>
        <w:spacing w:after="0"/>
        <w:rPr>
          <w:rFonts w:ascii="Times New Roman" w:hAnsi="Times New Roman" w:cs="Times New Roman"/>
          <w:bCs/>
          <w:i/>
          <w:sz w:val="28"/>
          <w:szCs w:val="28"/>
          <w:u w:val="single"/>
          <w:lang w:bidi="ru-RU"/>
        </w:rPr>
      </w:pPr>
      <w:r w:rsidRPr="00FD7311">
        <w:rPr>
          <w:rFonts w:ascii="Times New Roman" w:hAnsi="Times New Roman" w:cs="Times New Roman"/>
          <w:bCs/>
          <w:i/>
          <w:sz w:val="28"/>
          <w:szCs w:val="28"/>
          <w:u w:val="single"/>
          <w:lang w:bidi="ru-RU"/>
        </w:rPr>
        <w:t>Экспертиза проекта решений</w:t>
      </w:r>
      <w:r w:rsidRPr="00FD7311">
        <w:rPr>
          <w:rFonts w:ascii="Times New Roman" w:hAnsi="Times New Roman" w:cs="Times New Roman"/>
          <w:b/>
          <w:bCs/>
          <w:sz w:val="28"/>
          <w:szCs w:val="28"/>
          <w:u w:val="single"/>
          <w:lang w:bidi="ru-RU"/>
        </w:rPr>
        <w:t xml:space="preserve"> </w:t>
      </w:r>
      <w:r w:rsidRPr="00FD7311">
        <w:rPr>
          <w:rFonts w:ascii="Times New Roman" w:hAnsi="Times New Roman" w:cs="Times New Roman"/>
          <w:bCs/>
          <w:i/>
          <w:sz w:val="28"/>
          <w:szCs w:val="28"/>
          <w:u w:val="single"/>
          <w:lang w:bidi="ru-RU"/>
        </w:rPr>
        <w:t>изменений о бюджетах поселений</w:t>
      </w:r>
      <w:r w:rsidRPr="00FD7311">
        <w:rPr>
          <w:rFonts w:ascii="Times New Roman" w:eastAsiaTheme="minorHAnsi" w:hAnsi="Times New Roman" w:cs="Times New Roman"/>
          <w:bCs/>
          <w:i/>
          <w:sz w:val="28"/>
          <w:szCs w:val="28"/>
          <w:u w:val="single"/>
          <w:lang w:eastAsia="en-US" w:bidi="ru-RU"/>
        </w:rPr>
        <w:t xml:space="preserve"> </w:t>
      </w:r>
      <w:r w:rsidRPr="00FD7311">
        <w:rPr>
          <w:rFonts w:ascii="Times New Roman" w:hAnsi="Times New Roman" w:cs="Times New Roman"/>
          <w:bCs/>
          <w:i/>
          <w:sz w:val="28"/>
          <w:szCs w:val="28"/>
          <w:u w:val="single"/>
          <w:lang w:bidi="ru-RU"/>
        </w:rPr>
        <w:t>Табунского района Алтайского края на 2025 год и на плановый период 2026 и 2027 годов.</w:t>
      </w:r>
    </w:p>
    <w:p w:rsidR="00FD7311" w:rsidRPr="00FD7311" w:rsidRDefault="00FD7311" w:rsidP="00FD7311">
      <w:pPr>
        <w:pStyle w:val="ConsPlusNormal"/>
        <w:spacing w:after="0"/>
        <w:rPr>
          <w:rFonts w:ascii="Times New Roman" w:hAnsi="Times New Roman" w:cs="Times New Roman"/>
          <w:bCs/>
          <w:sz w:val="28"/>
          <w:szCs w:val="28"/>
          <w:lang w:bidi="ru-RU"/>
        </w:rPr>
      </w:pPr>
      <w:r w:rsidRPr="00FD7311">
        <w:rPr>
          <w:rFonts w:ascii="Times New Roman" w:hAnsi="Times New Roman" w:cs="Times New Roman"/>
          <w:bCs/>
          <w:sz w:val="28"/>
          <w:szCs w:val="28"/>
          <w:lang w:bidi="ru-RU"/>
        </w:rPr>
        <w:t>Контрольно-счётным органом подготовлены 20 заключений на проекты решений о бюджетах поселений Табунского района за 2025 год и на плановый период 2026 и 2027 годов, которые направлены в представительные и исполнительные органы поселений Табунского района.</w:t>
      </w:r>
    </w:p>
    <w:p w:rsidR="00FD7311" w:rsidRPr="00FD7311" w:rsidRDefault="00FD7311" w:rsidP="00FD7311">
      <w:pPr>
        <w:pStyle w:val="ConsPlusNormal"/>
        <w:spacing w:after="0"/>
        <w:rPr>
          <w:rFonts w:ascii="Times New Roman" w:hAnsi="Times New Roman" w:cs="Times New Roman"/>
          <w:bCs/>
          <w:sz w:val="28"/>
          <w:szCs w:val="28"/>
          <w:lang w:bidi="ru-RU"/>
        </w:rPr>
      </w:pPr>
      <w:r w:rsidRPr="00FD7311">
        <w:rPr>
          <w:rFonts w:ascii="Times New Roman" w:hAnsi="Times New Roman" w:cs="Times New Roman"/>
          <w:bCs/>
          <w:sz w:val="28"/>
          <w:szCs w:val="28"/>
          <w:lang w:bidi="ru-RU"/>
        </w:rPr>
        <w:t>Целью данного мероприятия является определение достоверности и обоснованности показателей формирования проектов решений о бюджетах поселений на очередной финансовый год и плановый период. Наиболее распространённым замечанием при проведении экспертизы проектов решений о бюджетах поселений предоставление не полного пакета документов для проведения экспертизы, который утвержден Положением о бюджетном процессе и финансовом контроле в муниципальном образовании поселений.</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ab/>
        <w:t>Экспертно-аналитические мероприятия в 2025 году были направлены на обеспечение контроля, реализуемого на стадиях предварительного и последующего контроля, что предопределило усиление экспертно-аналитической деятельности, направленной на предотвращение и профилактику нарушений.</w:t>
      </w:r>
    </w:p>
    <w:p w:rsidR="00FD7311" w:rsidRDefault="00FD7311" w:rsidP="00FD7311">
      <w:pPr>
        <w:pStyle w:val="ConsPlusNormal"/>
        <w:tabs>
          <w:tab w:val="left" w:pos="709"/>
        </w:tabs>
        <w:spacing w:after="0"/>
        <w:ind w:firstLine="0"/>
        <w:rPr>
          <w:rFonts w:ascii="Times New Roman" w:hAnsi="Times New Roman" w:cs="Times New Roman"/>
          <w:sz w:val="28"/>
          <w:szCs w:val="28"/>
        </w:rPr>
      </w:pPr>
      <w:r w:rsidRPr="00FD7311">
        <w:rPr>
          <w:rFonts w:ascii="Times New Roman" w:hAnsi="Times New Roman" w:cs="Times New Roman"/>
          <w:sz w:val="28"/>
          <w:szCs w:val="28"/>
        </w:rPr>
        <w:tab/>
        <w:t xml:space="preserve">Основная задача Контрольно-счётного органа при осуществлении экспертно-аналитической деятельности – обеспечение и развитие единой системы контроля за формированием и исполнением районного бюджета и бюджетов сельских поселений. </w:t>
      </w:r>
    </w:p>
    <w:p w:rsidR="00FD7311" w:rsidRPr="00FD7311" w:rsidRDefault="00FD7311" w:rsidP="00FD7311">
      <w:pPr>
        <w:pStyle w:val="ConsPlusNormal"/>
        <w:tabs>
          <w:tab w:val="left" w:pos="709"/>
        </w:tabs>
        <w:spacing w:after="0"/>
        <w:ind w:firstLine="0"/>
        <w:rPr>
          <w:rFonts w:ascii="Times New Roman" w:hAnsi="Times New Roman" w:cs="Times New Roman"/>
          <w:sz w:val="28"/>
          <w:szCs w:val="28"/>
        </w:rPr>
      </w:pPr>
    </w:p>
    <w:p w:rsidR="00FD7311" w:rsidRPr="00FD7311" w:rsidRDefault="00FD7311" w:rsidP="00FD7311">
      <w:pPr>
        <w:pStyle w:val="ConsPlusNormal"/>
        <w:tabs>
          <w:tab w:val="left" w:pos="709"/>
        </w:tabs>
        <w:spacing w:after="0"/>
        <w:ind w:firstLine="0"/>
        <w:jc w:val="center"/>
        <w:rPr>
          <w:rFonts w:ascii="Times New Roman" w:hAnsi="Times New Roman" w:cs="Times New Roman"/>
          <w:b/>
          <w:sz w:val="28"/>
          <w:szCs w:val="28"/>
        </w:rPr>
      </w:pPr>
      <w:r w:rsidRPr="00FD7311">
        <w:rPr>
          <w:rFonts w:ascii="Times New Roman" w:hAnsi="Times New Roman" w:cs="Times New Roman"/>
          <w:b/>
          <w:sz w:val="28"/>
          <w:szCs w:val="28"/>
        </w:rPr>
        <w:t>Информационная и иная деятельность</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rPr>
        <w:t xml:space="preserve">В целях обеспечения принципа гласности и открытости процедур контроля результаты деятельности контрольно-счетного органа размещены в информационно-коммуникационной сети «Интернет» на </w:t>
      </w:r>
      <w:r w:rsidRPr="00FD7311">
        <w:rPr>
          <w:rFonts w:ascii="Times New Roman" w:hAnsi="Times New Roman" w:cs="Times New Roman"/>
          <w:sz w:val="28"/>
          <w:szCs w:val="28"/>
          <w:lang w:bidi="ru-RU"/>
        </w:rPr>
        <w:t>официальном сайте Администрации Табунского района</w:t>
      </w:r>
      <w:r w:rsidRPr="00FD7311">
        <w:rPr>
          <w:rFonts w:ascii="Times New Roman" w:hAnsi="Times New Roman" w:cs="Times New Roman"/>
          <w:sz w:val="28"/>
          <w:szCs w:val="28"/>
        </w:rPr>
        <w:t xml:space="preserve"> Алтайского края в разделе «Контрольно-счётный орган». </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rPr>
        <w:t>На сайте размещена общая информация, правоустанавливающие документы, контакты; планы работ; результаты контрольных и экспертно-аналитических мероприятий; годовые отчеты о деятельности КСО; стандарты внешнего муниципального финансового контроля.</w:t>
      </w:r>
    </w:p>
    <w:p w:rsidR="00FD7311" w:rsidRPr="00FD7311" w:rsidRDefault="00FD7311" w:rsidP="00FD7311">
      <w:pPr>
        <w:pStyle w:val="ConsPlusNormal"/>
        <w:spacing w:after="0"/>
        <w:rPr>
          <w:rFonts w:ascii="Times New Roman" w:hAnsi="Times New Roman" w:cs="Times New Roman"/>
          <w:sz w:val="28"/>
          <w:szCs w:val="28"/>
        </w:rPr>
      </w:pPr>
      <w:r w:rsidRPr="00FD7311">
        <w:rPr>
          <w:rFonts w:ascii="Times New Roman" w:hAnsi="Times New Roman" w:cs="Times New Roman"/>
          <w:sz w:val="28"/>
          <w:szCs w:val="28"/>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Контрольно-счётным органом в течение </w:t>
      </w:r>
      <w:r w:rsidRPr="00FD7311">
        <w:rPr>
          <w:rFonts w:ascii="Times New Roman" w:hAnsi="Times New Roman" w:cs="Times New Roman"/>
          <w:sz w:val="28"/>
          <w:szCs w:val="28"/>
        </w:rPr>
        <w:lastRenderedPageBreak/>
        <w:t xml:space="preserve">отчетного периода велись официальные страницы в социальных сетях </w:t>
      </w:r>
      <w:r w:rsidRPr="00FD7311">
        <w:rPr>
          <w:rFonts w:ascii="Times New Roman" w:hAnsi="Times New Roman" w:cs="Times New Roman"/>
          <w:sz w:val="28"/>
          <w:szCs w:val="28"/>
          <w:lang w:bidi="ru-RU"/>
        </w:rPr>
        <w:t>«Одноклассники», «</w:t>
      </w:r>
      <w:proofErr w:type="spellStart"/>
      <w:r w:rsidRPr="00FD7311">
        <w:rPr>
          <w:rFonts w:ascii="Times New Roman" w:hAnsi="Times New Roman" w:cs="Times New Roman"/>
          <w:sz w:val="28"/>
          <w:szCs w:val="28"/>
          <w:lang w:bidi="ru-RU"/>
        </w:rPr>
        <w:t>ВКонтакте</w:t>
      </w:r>
      <w:proofErr w:type="spellEnd"/>
      <w:r w:rsidRPr="00FD7311">
        <w:rPr>
          <w:rFonts w:ascii="Times New Roman" w:hAnsi="Times New Roman" w:cs="Times New Roman"/>
          <w:sz w:val="28"/>
          <w:szCs w:val="28"/>
          <w:lang w:bidi="ru-RU"/>
        </w:rPr>
        <w:t>»</w:t>
      </w:r>
      <w:r w:rsidRPr="00FD7311">
        <w:rPr>
          <w:rFonts w:ascii="Times New Roman" w:hAnsi="Times New Roman" w:cs="Times New Roman"/>
          <w:sz w:val="28"/>
          <w:szCs w:val="28"/>
        </w:rPr>
        <w:t>.</w:t>
      </w:r>
    </w:p>
    <w:p w:rsidR="00FD7311" w:rsidRPr="00FD7311" w:rsidRDefault="00FD7311" w:rsidP="00FD7311">
      <w:pPr>
        <w:pStyle w:val="ConsPlusNormal"/>
        <w:spacing w:after="0"/>
        <w:rPr>
          <w:rFonts w:ascii="Times New Roman" w:hAnsi="Times New Roman" w:cs="Times New Roman"/>
          <w:sz w:val="28"/>
          <w:szCs w:val="28"/>
          <w:lang w:bidi="ru-RU"/>
        </w:rPr>
      </w:pPr>
      <w:r w:rsidRPr="00FD7311">
        <w:rPr>
          <w:rFonts w:ascii="Times New Roman" w:hAnsi="Times New Roman" w:cs="Times New Roman"/>
          <w:sz w:val="28"/>
          <w:szCs w:val="28"/>
        </w:rPr>
        <w:t xml:space="preserve">Стандартизация деятельности Контрольно-счетного органа - это непрерывный процесс, позволяющий поддерживать в актуальном состоянии документы, регламентирующие порядок работы, обеспечивая единство подходов и методик, применяемых при осуществлении муниципального финансового контроля. По состоянию на 01.01.2026 года в </w:t>
      </w:r>
      <w:proofErr w:type="spellStart"/>
      <w:r w:rsidRPr="00FD7311">
        <w:rPr>
          <w:rFonts w:ascii="Times New Roman" w:hAnsi="Times New Roman" w:cs="Times New Roman"/>
          <w:sz w:val="28"/>
          <w:szCs w:val="28"/>
        </w:rPr>
        <w:t>Контрольно</w:t>
      </w:r>
      <w:proofErr w:type="spellEnd"/>
      <w:r w:rsidRPr="00FD7311">
        <w:rPr>
          <w:rFonts w:ascii="Times New Roman" w:hAnsi="Times New Roman" w:cs="Times New Roman"/>
          <w:sz w:val="28"/>
          <w:szCs w:val="28"/>
        </w:rPr>
        <w:t xml:space="preserve"> - счетном органе действует девять стандартов, в том числе семь стандартов финансового контроля (СФК) и два стандарта организации деятельности (СОД).</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В рамках повышения эффективности деятельности, председатель Контрольно-счетного органа в течение отчетного периода принимал активное участие в рамках обучающих мероприятий Счетной палаты РФ и Союза муниципальных Контрольно-счетных органов в режиме видеоконференций (17 мероприятий).</w:t>
      </w:r>
    </w:p>
    <w:p w:rsidR="00FD7311" w:rsidRPr="00FD7311" w:rsidRDefault="00FD7311" w:rsidP="00FD7311">
      <w:pPr>
        <w:pStyle w:val="ConsPlusNormal"/>
        <w:tabs>
          <w:tab w:val="left" w:pos="709"/>
        </w:tabs>
        <w:spacing w:after="0"/>
        <w:rPr>
          <w:rFonts w:ascii="Times New Roman" w:hAnsi="Times New Roman" w:cs="Times New Roman"/>
          <w:sz w:val="28"/>
          <w:szCs w:val="28"/>
        </w:rPr>
      </w:pPr>
      <w:r w:rsidRPr="00FD7311">
        <w:rPr>
          <w:rFonts w:ascii="Times New Roman" w:hAnsi="Times New Roman" w:cs="Times New Roman"/>
          <w:sz w:val="28"/>
          <w:szCs w:val="28"/>
        </w:rPr>
        <w:t>На основании статьи 12 Федерального закона от 07.02.2011 № 6-ФЗ «Об общих принципах организации и деятельности Контрольно-счётного органов субъектов Российской Федерации и муниципальных образований» разработан и утвержден план работы контрольно-счетного органа на 2026 год. Планом работы на 2026 год предусмотрены мероприятия, направленные на обеспечение соблюдения законности, экономичности и эффективности использования бюджетных средств.</w:t>
      </w:r>
    </w:p>
    <w:p w:rsidR="00FD7311" w:rsidRPr="00FD7311" w:rsidRDefault="00FD7311" w:rsidP="00FD7311">
      <w:pPr>
        <w:pStyle w:val="ConsPlusNormal"/>
        <w:tabs>
          <w:tab w:val="left" w:pos="709"/>
        </w:tabs>
        <w:spacing w:after="0"/>
        <w:rPr>
          <w:rFonts w:ascii="Times New Roman" w:hAnsi="Times New Roman" w:cs="Times New Roman"/>
          <w:sz w:val="28"/>
          <w:szCs w:val="28"/>
        </w:rPr>
      </w:pPr>
    </w:p>
    <w:p w:rsidR="00FD7311" w:rsidRPr="00FD7311" w:rsidRDefault="00FD7311" w:rsidP="00FD7311">
      <w:pPr>
        <w:pStyle w:val="1"/>
        <w:ind w:left="0" w:right="0"/>
        <w:rPr>
          <w:sz w:val="28"/>
          <w:szCs w:val="28"/>
        </w:rPr>
      </w:pPr>
      <w:r w:rsidRPr="00FD7311">
        <w:rPr>
          <w:b/>
          <w:sz w:val="28"/>
          <w:szCs w:val="28"/>
        </w:rPr>
        <w:t>Заключение</w:t>
      </w:r>
    </w:p>
    <w:p w:rsidR="00FD7311" w:rsidRPr="00FD7311" w:rsidRDefault="00FD7311" w:rsidP="00FD7311">
      <w:pPr>
        <w:ind w:firstLine="708"/>
        <w:jc w:val="both"/>
        <w:rPr>
          <w:rFonts w:eastAsiaTheme="majorEastAsia"/>
          <w:sz w:val="28"/>
          <w:szCs w:val="28"/>
        </w:rPr>
      </w:pPr>
      <w:r w:rsidRPr="00FD7311">
        <w:rPr>
          <w:rFonts w:eastAsiaTheme="majorEastAsia"/>
          <w:sz w:val="28"/>
          <w:szCs w:val="28"/>
        </w:rPr>
        <w:t>При утверждении плана на 2026 год контрольно-счетным органом предусмотрено проведение всех обязательных мероприятий, предусмотренных действующим законодательством. Контрольно-счётный орган продолжит работу по исполнению основных полномочий, в том числе:</w:t>
      </w:r>
    </w:p>
    <w:p w:rsidR="00FD7311" w:rsidRPr="00FD7311" w:rsidRDefault="00FD7311" w:rsidP="00FD7311">
      <w:pPr>
        <w:ind w:firstLine="708"/>
        <w:jc w:val="both"/>
        <w:rPr>
          <w:rFonts w:eastAsiaTheme="majorEastAsia"/>
          <w:sz w:val="28"/>
          <w:szCs w:val="28"/>
        </w:rPr>
      </w:pPr>
      <w:r w:rsidRPr="00FD7311">
        <w:rPr>
          <w:rFonts w:eastAsiaTheme="majorEastAsia"/>
          <w:sz w:val="28"/>
          <w:szCs w:val="28"/>
        </w:rPr>
        <w:t>- контроль за планированием и исполнением бюджета муниципального образования Табунский район Алтайского края;</w:t>
      </w:r>
    </w:p>
    <w:p w:rsidR="00FD7311" w:rsidRPr="00FD7311" w:rsidRDefault="00FD7311" w:rsidP="00FD7311">
      <w:pPr>
        <w:ind w:firstLine="708"/>
        <w:jc w:val="both"/>
        <w:rPr>
          <w:rFonts w:eastAsiaTheme="majorEastAsia"/>
          <w:sz w:val="28"/>
          <w:szCs w:val="28"/>
        </w:rPr>
      </w:pPr>
      <w:r w:rsidRPr="00FD7311">
        <w:rPr>
          <w:rFonts w:eastAsiaTheme="majorEastAsia"/>
          <w:sz w:val="28"/>
          <w:szCs w:val="28"/>
        </w:rPr>
        <w:t xml:space="preserve">- контроль за соблюдением установленного порядка управления и распоряжения имуществом, находящимся в муниципальной собственности; </w:t>
      </w:r>
    </w:p>
    <w:p w:rsidR="00FD7311" w:rsidRPr="00FD7311" w:rsidRDefault="00FD7311" w:rsidP="00FD7311">
      <w:pPr>
        <w:ind w:firstLine="708"/>
        <w:jc w:val="both"/>
        <w:rPr>
          <w:rFonts w:eastAsiaTheme="majorEastAsia"/>
          <w:sz w:val="28"/>
          <w:szCs w:val="28"/>
        </w:rPr>
      </w:pPr>
      <w:r w:rsidRPr="00FD7311">
        <w:rPr>
          <w:rFonts w:eastAsiaTheme="majorEastAsia"/>
          <w:sz w:val="28"/>
          <w:szCs w:val="28"/>
        </w:rPr>
        <w:t>- анализ бюджетного процесса и подготовка заключений на проекты решений Табунского районного Совета депутатов Алтайского края, на проекты решений Советов депутатов</w:t>
      </w:r>
      <w:r w:rsidRPr="00FD7311">
        <w:rPr>
          <w:rFonts w:eastAsiaTheme="majorEastAsia"/>
          <w:sz w:val="28"/>
          <w:szCs w:val="28"/>
          <w:lang w:bidi="ru-RU"/>
        </w:rPr>
        <w:t xml:space="preserve"> поселений</w:t>
      </w:r>
      <w:r w:rsidRPr="00FD7311">
        <w:rPr>
          <w:rFonts w:eastAsiaTheme="majorEastAsia"/>
          <w:sz w:val="28"/>
          <w:szCs w:val="28"/>
        </w:rPr>
        <w:t xml:space="preserve"> Табунского района Алтайского края;</w:t>
      </w:r>
    </w:p>
    <w:p w:rsidR="00FD7311" w:rsidRPr="00FD7311" w:rsidRDefault="00FD7311" w:rsidP="00FD7311">
      <w:pPr>
        <w:ind w:firstLine="708"/>
        <w:jc w:val="both"/>
        <w:rPr>
          <w:rFonts w:eastAsiaTheme="majorEastAsia"/>
          <w:sz w:val="28"/>
          <w:szCs w:val="28"/>
        </w:rPr>
      </w:pPr>
      <w:r w:rsidRPr="00FD7311">
        <w:rPr>
          <w:rFonts w:eastAsiaTheme="majorEastAsia"/>
          <w:sz w:val="28"/>
          <w:szCs w:val="28"/>
        </w:rPr>
        <w:t xml:space="preserve">- подготовка информации о ходе исполнения районного бюджета Табунский район Алтайского края и бюджетов поселений Табунского района Алтайского края; </w:t>
      </w:r>
    </w:p>
    <w:p w:rsidR="00FD7311" w:rsidRPr="00FD7311" w:rsidRDefault="00FD7311" w:rsidP="00FD7311">
      <w:pPr>
        <w:ind w:firstLine="708"/>
        <w:jc w:val="both"/>
        <w:rPr>
          <w:rFonts w:eastAsiaTheme="majorEastAsia"/>
          <w:sz w:val="28"/>
          <w:szCs w:val="28"/>
        </w:rPr>
      </w:pPr>
      <w:r w:rsidRPr="00FD7311">
        <w:rPr>
          <w:rFonts w:eastAsiaTheme="majorEastAsia"/>
          <w:sz w:val="28"/>
          <w:szCs w:val="28"/>
        </w:rPr>
        <w:t>- иные полномочия в сфере внешнего муниципального финансового контроля.</w:t>
      </w:r>
    </w:p>
    <w:p w:rsidR="00FD7311" w:rsidRPr="00FD7311" w:rsidRDefault="00FD7311" w:rsidP="00FD7311">
      <w:pPr>
        <w:ind w:firstLine="708"/>
        <w:jc w:val="both"/>
        <w:rPr>
          <w:sz w:val="28"/>
          <w:szCs w:val="28"/>
        </w:rPr>
      </w:pPr>
      <w:r w:rsidRPr="00FD7311">
        <w:rPr>
          <w:sz w:val="28"/>
          <w:szCs w:val="28"/>
        </w:rPr>
        <w:t xml:space="preserve">Приоритетными направлениями деятельности Контрольно-счетного органа Табунского района Алтайского края на 2026 год определены: </w:t>
      </w:r>
    </w:p>
    <w:p w:rsidR="00FD7311" w:rsidRPr="00FD7311" w:rsidRDefault="00FD7311" w:rsidP="00FD7311">
      <w:pPr>
        <w:ind w:firstLine="708"/>
        <w:jc w:val="both"/>
        <w:rPr>
          <w:sz w:val="28"/>
          <w:szCs w:val="28"/>
        </w:rPr>
      </w:pPr>
      <w:r w:rsidRPr="00FD7311">
        <w:rPr>
          <w:sz w:val="28"/>
          <w:szCs w:val="28"/>
        </w:rPr>
        <w:t xml:space="preserve">- дальнейшая реализация полномочий, предусмотренных Федеральным законом №6- ФЗ «Об общих принципах организации и деятельности </w:t>
      </w:r>
      <w:r w:rsidRPr="00FD7311">
        <w:rPr>
          <w:sz w:val="28"/>
          <w:szCs w:val="28"/>
        </w:rPr>
        <w:lastRenderedPageBreak/>
        <w:t>контрольно-счетных органов субъектов Российской Федерации, федеральных территорий и муниципальных образований» и Бюджетным кодексом Российской Федерации;</w:t>
      </w:r>
    </w:p>
    <w:p w:rsidR="00FD7311" w:rsidRPr="00FD7311" w:rsidRDefault="00FD7311" w:rsidP="00FD7311">
      <w:pPr>
        <w:ind w:firstLine="708"/>
        <w:jc w:val="both"/>
        <w:rPr>
          <w:sz w:val="28"/>
          <w:szCs w:val="28"/>
        </w:rPr>
      </w:pPr>
      <w:r w:rsidRPr="00FD7311">
        <w:rPr>
          <w:sz w:val="28"/>
          <w:szCs w:val="28"/>
        </w:rPr>
        <w:t xml:space="preserve">  - организация мониторинга за своевременностью и полнотой исполнения представлений и предписаний, направленных в адрес объектов контроля;</w:t>
      </w:r>
    </w:p>
    <w:p w:rsidR="00FD7311" w:rsidRPr="00FD7311" w:rsidRDefault="00FD7311" w:rsidP="00FD7311">
      <w:pPr>
        <w:ind w:firstLine="708"/>
        <w:jc w:val="both"/>
        <w:rPr>
          <w:sz w:val="28"/>
          <w:szCs w:val="28"/>
        </w:rPr>
      </w:pPr>
      <w:r w:rsidRPr="00FD7311">
        <w:rPr>
          <w:sz w:val="28"/>
          <w:szCs w:val="28"/>
        </w:rPr>
        <w:t xml:space="preserve"> - дальнейшая деятельность по предупреждению совершения нарушений в финансово-бюджетной сфере. </w:t>
      </w:r>
    </w:p>
    <w:p w:rsidR="00FD7311" w:rsidRPr="00FD7311" w:rsidRDefault="00FD7311" w:rsidP="00FD7311">
      <w:pPr>
        <w:ind w:firstLine="708"/>
        <w:jc w:val="both"/>
        <w:rPr>
          <w:sz w:val="28"/>
          <w:szCs w:val="28"/>
        </w:rPr>
      </w:pPr>
      <w:r w:rsidRPr="00FD7311">
        <w:rPr>
          <w:sz w:val="28"/>
          <w:szCs w:val="28"/>
        </w:rPr>
        <w:t xml:space="preserve">В рамках установленных полномочий Контрольно-счетный орган продолжит работу по контролю за планированием и исполнением районного; экспертизе проектов муниципальных правовых актов; экспертизе муниципальных программ района; контролю за устранением нарушений и недостатков, выявленных контрольными и экспертно-аналитическими мероприятиями. </w:t>
      </w:r>
    </w:p>
    <w:p w:rsidR="00FD7311" w:rsidRPr="00FD7311" w:rsidRDefault="00FD7311" w:rsidP="00FD7311">
      <w:pPr>
        <w:ind w:firstLine="708"/>
        <w:jc w:val="both"/>
        <w:rPr>
          <w:sz w:val="28"/>
          <w:szCs w:val="28"/>
        </w:rPr>
      </w:pPr>
      <w:r w:rsidRPr="00FD7311">
        <w:rPr>
          <w:sz w:val="28"/>
          <w:szCs w:val="28"/>
        </w:rPr>
        <w:t xml:space="preserve">Основной задачей Контрольно-счетного органа остается контроль за соблюдением принципов законности, эффективности и результативности использования бюджетных средств на всех этапах бюджетного процесса, а также эффективности использования объектов муниципальной собственности. </w:t>
      </w:r>
    </w:p>
    <w:p w:rsidR="00FD7311" w:rsidRPr="00FD7311" w:rsidRDefault="00FD7311" w:rsidP="00FD7311">
      <w:pPr>
        <w:ind w:firstLine="708"/>
        <w:jc w:val="both"/>
        <w:rPr>
          <w:sz w:val="28"/>
          <w:szCs w:val="28"/>
        </w:rPr>
      </w:pPr>
      <w:r w:rsidRPr="00FD7311">
        <w:rPr>
          <w:sz w:val="28"/>
          <w:szCs w:val="28"/>
        </w:rPr>
        <w:t xml:space="preserve">В 2026 году деятельность Контрольно-счетного органа также будет направлена на обеспечение публичности предоставления информации о деятельности Контрольно-счетного органа, повышения качества контрольной и экспертно-аналитической деятельности посредством повышения квалификации сотрудника Контрольно-счетного органа, совершенствования стандартов внешнего муниципального финансового контроля. </w:t>
      </w:r>
    </w:p>
    <w:p w:rsidR="00FD7311" w:rsidRPr="00FD7311" w:rsidRDefault="00FD7311" w:rsidP="00FD7311">
      <w:pPr>
        <w:ind w:firstLine="708"/>
        <w:jc w:val="both"/>
        <w:rPr>
          <w:sz w:val="28"/>
          <w:szCs w:val="28"/>
        </w:rPr>
      </w:pPr>
    </w:p>
    <w:p w:rsidR="00FD7311" w:rsidRPr="00FD7311" w:rsidRDefault="00FD7311" w:rsidP="00FD7311">
      <w:pPr>
        <w:ind w:firstLine="708"/>
        <w:jc w:val="both"/>
        <w:rPr>
          <w:sz w:val="28"/>
          <w:szCs w:val="28"/>
        </w:rPr>
      </w:pPr>
    </w:p>
    <w:p w:rsidR="00FD7311" w:rsidRPr="00FD7311" w:rsidRDefault="00FD7311" w:rsidP="00FD7311">
      <w:pPr>
        <w:jc w:val="both"/>
        <w:rPr>
          <w:sz w:val="28"/>
          <w:szCs w:val="28"/>
        </w:rPr>
      </w:pPr>
      <w:r w:rsidRPr="00FD7311">
        <w:rPr>
          <w:sz w:val="28"/>
          <w:szCs w:val="28"/>
        </w:rPr>
        <w:t xml:space="preserve"> </w:t>
      </w:r>
    </w:p>
    <w:p w:rsidR="00A273FD" w:rsidRPr="00FD7311" w:rsidRDefault="00A273FD" w:rsidP="00FD7311">
      <w:pPr>
        <w:pStyle w:val="ConsPlusNormal"/>
        <w:spacing w:after="0"/>
        <w:ind w:firstLine="0"/>
        <w:rPr>
          <w:rFonts w:ascii="Times New Roman" w:hAnsi="Times New Roman" w:cs="Times New Roman"/>
          <w:sz w:val="28"/>
          <w:szCs w:val="28"/>
        </w:rPr>
      </w:pPr>
    </w:p>
    <w:sectPr w:rsidR="00A273FD" w:rsidRPr="00FD7311" w:rsidSect="007208F8">
      <w:pgSz w:w="11906" w:h="16838"/>
      <w:pgMar w:top="1134" w:right="851" w:bottom="1134" w:left="1701" w:header="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70D"/>
    <w:multiLevelType w:val="hybridMultilevel"/>
    <w:tmpl w:val="88FA54E0"/>
    <w:lvl w:ilvl="0" w:tplc="F03E31D0">
      <w:start w:val="1"/>
      <w:numFmt w:val="decimal"/>
      <w:lvlText w:val="%1."/>
      <w:lvlJc w:val="left"/>
      <w:pPr>
        <w:tabs>
          <w:tab w:val="num" w:pos="0"/>
        </w:tabs>
        <w:ind w:left="0" w:firstLine="0"/>
      </w:pPr>
      <w:rPr>
        <w:rFonts w:hint="default"/>
      </w:rPr>
    </w:lvl>
    <w:lvl w:ilvl="1" w:tplc="6D0CFD62" w:tentative="1">
      <w:start w:val="1"/>
      <w:numFmt w:val="lowerLetter"/>
      <w:lvlText w:val="%2."/>
      <w:lvlJc w:val="left"/>
      <w:pPr>
        <w:tabs>
          <w:tab w:val="num" w:pos="1440"/>
        </w:tabs>
        <w:ind w:left="1440" w:hanging="360"/>
      </w:pPr>
    </w:lvl>
    <w:lvl w:ilvl="2" w:tplc="354E3ECC" w:tentative="1">
      <w:start w:val="1"/>
      <w:numFmt w:val="lowerRoman"/>
      <w:lvlText w:val="%3."/>
      <w:lvlJc w:val="right"/>
      <w:pPr>
        <w:tabs>
          <w:tab w:val="num" w:pos="2160"/>
        </w:tabs>
        <w:ind w:left="2160" w:hanging="180"/>
      </w:pPr>
    </w:lvl>
    <w:lvl w:ilvl="3" w:tplc="6862D7BE" w:tentative="1">
      <w:start w:val="1"/>
      <w:numFmt w:val="decimal"/>
      <w:lvlText w:val="%4."/>
      <w:lvlJc w:val="left"/>
      <w:pPr>
        <w:tabs>
          <w:tab w:val="num" w:pos="2880"/>
        </w:tabs>
        <w:ind w:left="2880" w:hanging="360"/>
      </w:pPr>
    </w:lvl>
    <w:lvl w:ilvl="4" w:tplc="39F6F010" w:tentative="1">
      <w:start w:val="1"/>
      <w:numFmt w:val="lowerLetter"/>
      <w:lvlText w:val="%5."/>
      <w:lvlJc w:val="left"/>
      <w:pPr>
        <w:tabs>
          <w:tab w:val="num" w:pos="3600"/>
        </w:tabs>
        <w:ind w:left="3600" w:hanging="360"/>
      </w:pPr>
    </w:lvl>
    <w:lvl w:ilvl="5" w:tplc="503A33F0" w:tentative="1">
      <w:start w:val="1"/>
      <w:numFmt w:val="lowerRoman"/>
      <w:lvlText w:val="%6."/>
      <w:lvlJc w:val="right"/>
      <w:pPr>
        <w:tabs>
          <w:tab w:val="num" w:pos="4320"/>
        </w:tabs>
        <w:ind w:left="4320" w:hanging="180"/>
      </w:pPr>
    </w:lvl>
    <w:lvl w:ilvl="6" w:tplc="FA76164E" w:tentative="1">
      <w:start w:val="1"/>
      <w:numFmt w:val="decimal"/>
      <w:lvlText w:val="%7."/>
      <w:lvlJc w:val="left"/>
      <w:pPr>
        <w:tabs>
          <w:tab w:val="num" w:pos="5040"/>
        </w:tabs>
        <w:ind w:left="5040" w:hanging="360"/>
      </w:pPr>
    </w:lvl>
    <w:lvl w:ilvl="7" w:tplc="F406420E" w:tentative="1">
      <w:start w:val="1"/>
      <w:numFmt w:val="lowerLetter"/>
      <w:lvlText w:val="%8."/>
      <w:lvlJc w:val="left"/>
      <w:pPr>
        <w:tabs>
          <w:tab w:val="num" w:pos="5760"/>
        </w:tabs>
        <w:ind w:left="5760" w:hanging="360"/>
      </w:pPr>
    </w:lvl>
    <w:lvl w:ilvl="8" w:tplc="75E6795C" w:tentative="1">
      <w:start w:val="1"/>
      <w:numFmt w:val="lowerRoman"/>
      <w:lvlText w:val="%9."/>
      <w:lvlJc w:val="right"/>
      <w:pPr>
        <w:tabs>
          <w:tab w:val="num" w:pos="6480"/>
        </w:tabs>
        <w:ind w:left="6480" w:hanging="180"/>
      </w:pPr>
    </w:lvl>
  </w:abstractNum>
  <w:abstractNum w:abstractNumId="1" w15:restartNumberingAfterBreak="0">
    <w:nsid w:val="0692402E"/>
    <w:multiLevelType w:val="hybridMultilevel"/>
    <w:tmpl w:val="B35447B0"/>
    <w:lvl w:ilvl="0" w:tplc="0A4A0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3685A"/>
    <w:multiLevelType w:val="hybridMultilevel"/>
    <w:tmpl w:val="0EB0F170"/>
    <w:lvl w:ilvl="0" w:tplc="8612D258">
      <w:start w:val="1"/>
      <w:numFmt w:val="decimal"/>
      <w:lvlText w:val="%1."/>
      <w:lvlJc w:val="left"/>
      <w:pPr>
        <w:tabs>
          <w:tab w:val="num" w:pos="360"/>
        </w:tabs>
        <w:ind w:left="0" w:firstLine="0"/>
      </w:pPr>
      <w:rPr>
        <w:rFonts w:hint="default"/>
        <w:b w:val="0"/>
        <w:i w:val="0"/>
      </w:rPr>
    </w:lvl>
    <w:lvl w:ilvl="1" w:tplc="0868E926" w:tentative="1">
      <w:start w:val="1"/>
      <w:numFmt w:val="lowerLetter"/>
      <w:lvlText w:val="%2."/>
      <w:lvlJc w:val="left"/>
      <w:pPr>
        <w:tabs>
          <w:tab w:val="num" w:pos="1440"/>
        </w:tabs>
        <w:ind w:left="1440" w:hanging="360"/>
      </w:pPr>
    </w:lvl>
    <w:lvl w:ilvl="2" w:tplc="19B80316" w:tentative="1">
      <w:start w:val="1"/>
      <w:numFmt w:val="lowerRoman"/>
      <w:lvlText w:val="%3."/>
      <w:lvlJc w:val="right"/>
      <w:pPr>
        <w:tabs>
          <w:tab w:val="num" w:pos="2160"/>
        </w:tabs>
        <w:ind w:left="2160" w:hanging="180"/>
      </w:pPr>
    </w:lvl>
    <w:lvl w:ilvl="3" w:tplc="BAB2BF92" w:tentative="1">
      <w:start w:val="1"/>
      <w:numFmt w:val="decimal"/>
      <w:lvlText w:val="%4."/>
      <w:lvlJc w:val="left"/>
      <w:pPr>
        <w:tabs>
          <w:tab w:val="num" w:pos="2880"/>
        </w:tabs>
        <w:ind w:left="2880" w:hanging="360"/>
      </w:pPr>
    </w:lvl>
    <w:lvl w:ilvl="4" w:tplc="F0FA693E" w:tentative="1">
      <w:start w:val="1"/>
      <w:numFmt w:val="lowerLetter"/>
      <w:lvlText w:val="%5."/>
      <w:lvlJc w:val="left"/>
      <w:pPr>
        <w:tabs>
          <w:tab w:val="num" w:pos="3600"/>
        </w:tabs>
        <w:ind w:left="3600" w:hanging="360"/>
      </w:pPr>
    </w:lvl>
    <w:lvl w:ilvl="5" w:tplc="F95A9B0E" w:tentative="1">
      <w:start w:val="1"/>
      <w:numFmt w:val="lowerRoman"/>
      <w:lvlText w:val="%6."/>
      <w:lvlJc w:val="right"/>
      <w:pPr>
        <w:tabs>
          <w:tab w:val="num" w:pos="4320"/>
        </w:tabs>
        <w:ind w:left="4320" w:hanging="180"/>
      </w:pPr>
    </w:lvl>
    <w:lvl w:ilvl="6" w:tplc="ED101CE0" w:tentative="1">
      <w:start w:val="1"/>
      <w:numFmt w:val="decimal"/>
      <w:lvlText w:val="%7."/>
      <w:lvlJc w:val="left"/>
      <w:pPr>
        <w:tabs>
          <w:tab w:val="num" w:pos="5040"/>
        </w:tabs>
        <w:ind w:left="5040" w:hanging="360"/>
      </w:pPr>
    </w:lvl>
    <w:lvl w:ilvl="7" w:tplc="2376B5FE" w:tentative="1">
      <w:start w:val="1"/>
      <w:numFmt w:val="lowerLetter"/>
      <w:lvlText w:val="%8."/>
      <w:lvlJc w:val="left"/>
      <w:pPr>
        <w:tabs>
          <w:tab w:val="num" w:pos="5760"/>
        </w:tabs>
        <w:ind w:left="5760" w:hanging="360"/>
      </w:pPr>
    </w:lvl>
    <w:lvl w:ilvl="8" w:tplc="77B26466" w:tentative="1">
      <w:start w:val="1"/>
      <w:numFmt w:val="lowerRoman"/>
      <w:lvlText w:val="%9."/>
      <w:lvlJc w:val="right"/>
      <w:pPr>
        <w:tabs>
          <w:tab w:val="num" w:pos="6480"/>
        </w:tabs>
        <w:ind w:left="6480" w:hanging="180"/>
      </w:pPr>
    </w:lvl>
  </w:abstractNum>
  <w:abstractNum w:abstractNumId="3" w15:restartNumberingAfterBreak="0">
    <w:nsid w:val="0B752A12"/>
    <w:multiLevelType w:val="hybridMultilevel"/>
    <w:tmpl w:val="77A6A01A"/>
    <w:lvl w:ilvl="0" w:tplc="AAFAD122">
      <w:start w:val="1"/>
      <w:numFmt w:val="decimal"/>
      <w:lvlText w:val="%1."/>
      <w:lvlJc w:val="left"/>
      <w:pPr>
        <w:tabs>
          <w:tab w:val="num" w:pos="720"/>
        </w:tabs>
        <w:ind w:left="720" w:hanging="360"/>
      </w:pPr>
      <w:rPr>
        <w:rFonts w:hint="default"/>
      </w:rPr>
    </w:lvl>
    <w:lvl w:ilvl="1" w:tplc="C42E95C4">
      <w:numFmt w:val="none"/>
      <w:lvlText w:val=""/>
      <w:lvlJc w:val="left"/>
      <w:pPr>
        <w:tabs>
          <w:tab w:val="num" w:pos="360"/>
        </w:tabs>
      </w:pPr>
    </w:lvl>
    <w:lvl w:ilvl="2" w:tplc="1F9CF6E2">
      <w:numFmt w:val="none"/>
      <w:lvlText w:val=""/>
      <w:lvlJc w:val="left"/>
      <w:pPr>
        <w:tabs>
          <w:tab w:val="num" w:pos="360"/>
        </w:tabs>
      </w:pPr>
    </w:lvl>
    <w:lvl w:ilvl="3" w:tplc="C03A013E">
      <w:numFmt w:val="none"/>
      <w:lvlText w:val=""/>
      <w:lvlJc w:val="left"/>
      <w:pPr>
        <w:tabs>
          <w:tab w:val="num" w:pos="360"/>
        </w:tabs>
      </w:pPr>
    </w:lvl>
    <w:lvl w:ilvl="4" w:tplc="097C4030">
      <w:numFmt w:val="none"/>
      <w:lvlText w:val=""/>
      <w:lvlJc w:val="left"/>
      <w:pPr>
        <w:tabs>
          <w:tab w:val="num" w:pos="360"/>
        </w:tabs>
      </w:pPr>
    </w:lvl>
    <w:lvl w:ilvl="5" w:tplc="C7B63D44">
      <w:numFmt w:val="none"/>
      <w:lvlText w:val=""/>
      <w:lvlJc w:val="left"/>
      <w:pPr>
        <w:tabs>
          <w:tab w:val="num" w:pos="360"/>
        </w:tabs>
      </w:pPr>
    </w:lvl>
    <w:lvl w:ilvl="6" w:tplc="CE6CBFDE">
      <w:numFmt w:val="none"/>
      <w:lvlText w:val=""/>
      <w:lvlJc w:val="left"/>
      <w:pPr>
        <w:tabs>
          <w:tab w:val="num" w:pos="360"/>
        </w:tabs>
      </w:pPr>
    </w:lvl>
    <w:lvl w:ilvl="7" w:tplc="231AFA4A">
      <w:numFmt w:val="none"/>
      <w:lvlText w:val=""/>
      <w:lvlJc w:val="left"/>
      <w:pPr>
        <w:tabs>
          <w:tab w:val="num" w:pos="360"/>
        </w:tabs>
      </w:pPr>
    </w:lvl>
    <w:lvl w:ilvl="8" w:tplc="B34CF808">
      <w:numFmt w:val="none"/>
      <w:lvlText w:val=""/>
      <w:lvlJc w:val="left"/>
      <w:pPr>
        <w:tabs>
          <w:tab w:val="num" w:pos="360"/>
        </w:tabs>
      </w:pPr>
    </w:lvl>
  </w:abstractNum>
  <w:abstractNum w:abstractNumId="4" w15:restartNumberingAfterBreak="0">
    <w:nsid w:val="0B752E27"/>
    <w:multiLevelType w:val="hybridMultilevel"/>
    <w:tmpl w:val="6F22005E"/>
    <w:lvl w:ilvl="0" w:tplc="7D9088CA">
      <w:start w:val="1"/>
      <w:numFmt w:val="decimal"/>
      <w:lvlText w:val="%1."/>
      <w:lvlJc w:val="left"/>
      <w:pPr>
        <w:tabs>
          <w:tab w:val="num" w:pos="720"/>
        </w:tabs>
        <w:ind w:left="720" w:hanging="720"/>
      </w:pPr>
      <w:rPr>
        <w:rFonts w:hint="default"/>
        <w:b w:val="0"/>
        <w:i w:val="0"/>
      </w:rPr>
    </w:lvl>
    <w:lvl w:ilvl="1" w:tplc="3DE4CF24" w:tentative="1">
      <w:start w:val="1"/>
      <w:numFmt w:val="lowerLetter"/>
      <w:lvlText w:val="%2."/>
      <w:lvlJc w:val="left"/>
      <w:pPr>
        <w:tabs>
          <w:tab w:val="num" w:pos="1440"/>
        </w:tabs>
        <w:ind w:left="1440" w:hanging="360"/>
      </w:pPr>
    </w:lvl>
    <w:lvl w:ilvl="2" w:tplc="3E6CFE28" w:tentative="1">
      <w:start w:val="1"/>
      <w:numFmt w:val="lowerRoman"/>
      <w:lvlText w:val="%3."/>
      <w:lvlJc w:val="right"/>
      <w:pPr>
        <w:tabs>
          <w:tab w:val="num" w:pos="2160"/>
        </w:tabs>
        <w:ind w:left="2160" w:hanging="180"/>
      </w:pPr>
    </w:lvl>
    <w:lvl w:ilvl="3" w:tplc="D5E665E2" w:tentative="1">
      <w:start w:val="1"/>
      <w:numFmt w:val="decimal"/>
      <w:lvlText w:val="%4."/>
      <w:lvlJc w:val="left"/>
      <w:pPr>
        <w:tabs>
          <w:tab w:val="num" w:pos="2880"/>
        </w:tabs>
        <w:ind w:left="2880" w:hanging="360"/>
      </w:pPr>
    </w:lvl>
    <w:lvl w:ilvl="4" w:tplc="FAD0B3BA" w:tentative="1">
      <w:start w:val="1"/>
      <w:numFmt w:val="lowerLetter"/>
      <w:lvlText w:val="%5."/>
      <w:lvlJc w:val="left"/>
      <w:pPr>
        <w:tabs>
          <w:tab w:val="num" w:pos="3600"/>
        </w:tabs>
        <w:ind w:left="3600" w:hanging="360"/>
      </w:pPr>
    </w:lvl>
    <w:lvl w:ilvl="5" w:tplc="8C12FBA8" w:tentative="1">
      <w:start w:val="1"/>
      <w:numFmt w:val="lowerRoman"/>
      <w:lvlText w:val="%6."/>
      <w:lvlJc w:val="right"/>
      <w:pPr>
        <w:tabs>
          <w:tab w:val="num" w:pos="4320"/>
        </w:tabs>
        <w:ind w:left="4320" w:hanging="180"/>
      </w:pPr>
    </w:lvl>
    <w:lvl w:ilvl="6" w:tplc="FE2448AC" w:tentative="1">
      <w:start w:val="1"/>
      <w:numFmt w:val="decimal"/>
      <w:lvlText w:val="%7."/>
      <w:lvlJc w:val="left"/>
      <w:pPr>
        <w:tabs>
          <w:tab w:val="num" w:pos="5040"/>
        </w:tabs>
        <w:ind w:left="5040" w:hanging="360"/>
      </w:pPr>
    </w:lvl>
    <w:lvl w:ilvl="7" w:tplc="7CCAB6F8" w:tentative="1">
      <w:start w:val="1"/>
      <w:numFmt w:val="lowerLetter"/>
      <w:lvlText w:val="%8."/>
      <w:lvlJc w:val="left"/>
      <w:pPr>
        <w:tabs>
          <w:tab w:val="num" w:pos="5760"/>
        </w:tabs>
        <w:ind w:left="5760" w:hanging="360"/>
      </w:pPr>
    </w:lvl>
    <w:lvl w:ilvl="8" w:tplc="BC24337E" w:tentative="1">
      <w:start w:val="1"/>
      <w:numFmt w:val="lowerRoman"/>
      <w:lvlText w:val="%9."/>
      <w:lvlJc w:val="right"/>
      <w:pPr>
        <w:tabs>
          <w:tab w:val="num" w:pos="6480"/>
        </w:tabs>
        <w:ind w:left="6480" w:hanging="180"/>
      </w:pPr>
    </w:lvl>
  </w:abstractNum>
  <w:abstractNum w:abstractNumId="5" w15:restartNumberingAfterBreak="0">
    <w:nsid w:val="16E223E2"/>
    <w:multiLevelType w:val="multilevel"/>
    <w:tmpl w:val="AB60FB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247445C"/>
    <w:multiLevelType w:val="hybridMultilevel"/>
    <w:tmpl w:val="A4607D88"/>
    <w:lvl w:ilvl="0" w:tplc="58762B7C">
      <w:start w:val="4"/>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5740B31"/>
    <w:multiLevelType w:val="hybridMultilevel"/>
    <w:tmpl w:val="FAA0687C"/>
    <w:lvl w:ilvl="0" w:tplc="C7BC2F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B6C0365"/>
    <w:multiLevelType w:val="hybridMultilevel"/>
    <w:tmpl w:val="DAB87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32428A0"/>
    <w:multiLevelType w:val="hybridMultilevel"/>
    <w:tmpl w:val="8E7C9F50"/>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0" w15:restartNumberingAfterBreak="0">
    <w:nsid w:val="3A3A76F9"/>
    <w:multiLevelType w:val="multilevel"/>
    <w:tmpl w:val="BAD88952"/>
    <w:lvl w:ilvl="0">
      <w:start w:val="1"/>
      <w:numFmt w:val="decimal"/>
      <w:lvlText w:val="%1."/>
      <w:lvlJc w:val="left"/>
      <w:pPr>
        <w:ind w:left="1069"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F961D8E"/>
    <w:multiLevelType w:val="hybridMultilevel"/>
    <w:tmpl w:val="BC86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836D7A"/>
    <w:multiLevelType w:val="hybridMultilevel"/>
    <w:tmpl w:val="0C7C5CF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6403A8D"/>
    <w:multiLevelType w:val="hybridMultilevel"/>
    <w:tmpl w:val="DD605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8C04BC"/>
    <w:multiLevelType w:val="hybridMultilevel"/>
    <w:tmpl w:val="962476B0"/>
    <w:lvl w:ilvl="0" w:tplc="818A22CA">
      <w:start w:val="1"/>
      <w:numFmt w:val="decimal"/>
      <w:lvlText w:val="%1."/>
      <w:lvlJc w:val="left"/>
      <w:pPr>
        <w:tabs>
          <w:tab w:val="num" w:pos="720"/>
        </w:tabs>
        <w:ind w:left="720" w:hanging="360"/>
      </w:pPr>
      <w:rPr>
        <w:rFonts w:hint="default"/>
      </w:rPr>
    </w:lvl>
    <w:lvl w:ilvl="1" w:tplc="1A684BFE" w:tentative="1">
      <w:start w:val="1"/>
      <w:numFmt w:val="lowerLetter"/>
      <w:lvlText w:val="%2."/>
      <w:lvlJc w:val="left"/>
      <w:pPr>
        <w:tabs>
          <w:tab w:val="num" w:pos="1440"/>
        </w:tabs>
        <w:ind w:left="1440" w:hanging="360"/>
      </w:pPr>
    </w:lvl>
    <w:lvl w:ilvl="2" w:tplc="9D846A92" w:tentative="1">
      <w:start w:val="1"/>
      <w:numFmt w:val="lowerRoman"/>
      <w:lvlText w:val="%3."/>
      <w:lvlJc w:val="right"/>
      <w:pPr>
        <w:tabs>
          <w:tab w:val="num" w:pos="2160"/>
        </w:tabs>
        <w:ind w:left="2160" w:hanging="180"/>
      </w:pPr>
    </w:lvl>
    <w:lvl w:ilvl="3" w:tplc="C33A0FB4" w:tentative="1">
      <w:start w:val="1"/>
      <w:numFmt w:val="decimal"/>
      <w:lvlText w:val="%4."/>
      <w:lvlJc w:val="left"/>
      <w:pPr>
        <w:tabs>
          <w:tab w:val="num" w:pos="2880"/>
        </w:tabs>
        <w:ind w:left="2880" w:hanging="360"/>
      </w:pPr>
    </w:lvl>
    <w:lvl w:ilvl="4" w:tplc="A98CD68C" w:tentative="1">
      <w:start w:val="1"/>
      <w:numFmt w:val="lowerLetter"/>
      <w:lvlText w:val="%5."/>
      <w:lvlJc w:val="left"/>
      <w:pPr>
        <w:tabs>
          <w:tab w:val="num" w:pos="3600"/>
        </w:tabs>
        <w:ind w:left="3600" w:hanging="360"/>
      </w:pPr>
    </w:lvl>
    <w:lvl w:ilvl="5" w:tplc="68A4C72C" w:tentative="1">
      <w:start w:val="1"/>
      <w:numFmt w:val="lowerRoman"/>
      <w:lvlText w:val="%6."/>
      <w:lvlJc w:val="right"/>
      <w:pPr>
        <w:tabs>
          <w:tab w:val="num" w:pos="4320"/>
        </w:tabs>
        <w:ind w:left="4320" w:hanging="180"/>
      </w:pPr>
    </w:lvl>
    <w:lvl w:ilvl="6" w:tplc="55225F2E" w:tentative="1">
      <w:start w:val="1"/>
      <w:numFmt w:val="decimal"/>
      <w:lvlText w:val="%7."/>
      <w:lvlJc w:val="left"/>
      <w:pPr>
        <w:tabs>
          <w:tab w:val="num" w:pos="5040"/>
        </w:tabs>
        <w:ind w:left="5040" w:hanging="360"/>
      </w:pPr>
    </w:lvl>
    <w:lvl w:ilvl="7" w:tplc="BD969666" w:tentative="1">
      <w:start w:val="1"/>
      <w:numFmt w:val="lowerLetter"/>
      <w:lvlText w:val="%8."/>
      <w:lvlJc w:val="left"/>
      <w:pPr>
        <w:tabs>
          <w:tab w:val="num" w:pos="5760"/>
        </w:tabs>
        <w:ind w:left="5760" w:hanging="360"/>
      </w:pPr>
    </w:lvl>
    <w:lvl w:ilvl="8" w:tplc="5CD256F0" w:tentative="1">
      <w:start w:val="1"/>
      <w:numFmt w:val="lowerRoman"/>
      <w:lvlText w:val="%9."/>
      <w:lvlJc w:val="right"/>
      <w:pPr>
        <w:tabs>
          <w:tab w:val="num" w:pos="6480"/>
        </w:tabs>
        <w:ind w:left="6480" w:hanging="180"/>
      </w:pPr>
    </w:lvl>
  </w:abstractNum>
  <w:abstractNum w:abstractNumId="15" w15:restartNumberingAfterBreak="0">
    <w:nsid w:val="555F6521"/>
    <w:multiLevelType w:val="hybridMultilevel"/>
    <w:tmpl w:val="FF561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6303C74"/>
    <w:multiLevelType w:val="hybridMultilevel"/>
    <w:tmpl w:val="CCDEE0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A73428D"/>
    <w:multiLevelType w:val="hybridMultilevel"/>
    <w:tmpl w:val="73C6D5C2"/>
    <w:lvl w:ilvl="0" w:tplc="91481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B50457E"/>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5C8C3FB6"/>
    <w:multiLevelType w:val="hybridMultilevel"/>
    <w:tmpl w:val="6CE28976"/>
    <w:lvl w:ilvl="0" w:tplc="BF8A913C">
      <w:start w:val="2"/>
      <w:numFmt w:val="decimal"/>
      <w:lvlText w:val="%1."/>
      <w:lvlJc w:val="left"/>
      <w:pPr>
        <w:tabs>
          <w:tab w:val="num" w:pos="51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21C26F0"/>
    <w:multiLevelType w:val="hybridMultilevel"/>
    <w:tmpl w:val="4364BF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27E49EF"/>
    <w:multiLevelType w:val="hybridMultilevel"/>
    <w:tmpl w:val="6EF64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E373A3"/>
    <w:multiLevelType w:val="hybridMultilevel"/>
    <w:tmpl w:val="277643AA"/>
    <w:lvl w:ilvl="0" w:tplc="6CB0F3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94B25C5"/>
    <w:multiLevelType w:val="hybridMultilevel"/>
    <w:tmpl w:val="84C2A494"/>
    <w:lvl w:ilvl="0" w:tplc="790C259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B237EEF"/>
    <w:multiLevelType w:val="multilevel"/>
    <w:tmpl w:val="E042C76E"/>
    <w:lvl w:ilvl="0">
      <w:start w:val="1"/>
      <w:numFmt w:val="decimal"/>
      <w:lvlText w:val="%1."/>
      <w:lvlJc w:val="left"/>
      <w:pPr>
        <w:ind w:left="450" w:hanging="450"/>
      </w:pPr>
      <w:rPr>
        <w:rFonts w:hint="default"/>
      </w:rPr>
    </w:lvl>
    <w:lvl w:ilvl="1">
      <w:start w:val="5"/>
      <w:numFmt w:val="decimal"/>
      <w:lvlText w:val="%1.%2."/>
      <w:lvlJc w:val="left"/>
      <w:pPr>
        <w:ind w:left="952" w:hanging="45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5" w15:restartNumberingAfterBreak="0">
    <w:nsid w:val="6BF15E05"/>
    <w:multiLevelType w:val="hybridMultilevel"/>
    <w:tmpl w:val="1CFEBE9A"/>
    <w:lvl w:ilvl="0" w:tplc="A6049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563A74"/>
    <w:multiLevelType w:val="multilevel"/>
    <w:tmpl w:val="3788E58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15:restartNumberingAfterBreak="0">
    <w:nsid w:val="7C6207B2"/>
    <w:multiLevelType w:val="hybridMultilevel"/>
    <w:tmpl w:val="F7565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4"/>
  </w:num>
  <w:num w:numId="4">
    <w:abstractNumId w:val="0"/>
  </w:num>
  <w:num w:numId="5">
    <w:abstractNumId w:val="18"/>
  </w:num>
  <w:num w:numId="6">
    <w:abstractNumId w:val="27"/>
  </w:num>
  <w:num w:numId="7">
    <w:abstractNumId w:val="7"/>
  </w:num>
  <w:num w:numId="8">
    <w:abstractNumId w:val="25"/>
  </w:num>
  <w:num w:numId="9">
    <w:abstractNumId w:val="10"/>
  </w:num>
  <w:num w:numId="10">
    <w:abstractNumId w:val="1"/>
  </w:num>
  <w:num w:numId="11">
    <w:abstractNumId w:val="21"/>
  </w:num>
  <w:num w:numId="12">
    <w:abstractNumId w:val="6"/>
  </w:num>
  <w:num w:numId="13">
    <w:abstractNumId w:val="5"/>
  </w:num>
  <w:num w:numId="14">
    <w:abstractNumId w:val="22"/>
  </w:num>
  <w:num w:numId="15">
    <w:abstractNumId w:val="20"/>
  </w:num>
  <w:num w:numId="16">
    <w:abstractNumId w:val="26"/>
  </w:num>
  <w:num w:numId="17">
    <w:abstractNumId w:val="3"/>
  </w:num>
  <w:num w:numId="18">
    <w:abstractNumId w:val="24"/>
  </w:num>
  <w:num w:numId="19">
    <w:abstractNumId w:val="16"/>
  </w:num>
  <w:num w:numId="20">
    <w:abstractNumId w:val="17"/>
  </w:num>
  <w:num w:numId="21">
    <w:abstractNumId w:val="15"/>
  </w:num>
  <w:num w:numId="22">
    <w:abstractNumId w:val="9"/>
  </w:num>
  <w:num w:numId="23">
    <w:abstractNumId w:val="13"/>
  </w:num>
  <w:num w:numId="24">
    <w:abstractNumId w:val="19"/>
  </w:num>
  <w:num w:numId="25">
    <w:abstractNumId w:val="23"/>
  </w:num>
  <w:num w:numId="26">
    <w:abstractNumId w:val="11"/>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styleLockQFSet/>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D6"/>
    <w:rsid w:val="0002644F"/>
    <w:rsid w:val="00030344"/>
    <w:rsid w:val="00053FB5"/>
    <w:rsid w:val="0006703F"/>
    <w:rsid w:val="00094BFC"/>
    <w:rsid w:val="000A7B36"/>
    <w:rsid w:val="000C673E"/>
    <w:rsid w:val="000D5D52"/>
    <w:rsid w:val="000E175D"/>
    <w:rsid w:val="000F3010"/>
    <w:rsid w:val="00110C86"/>
    <w:rsid w:val="001344D2"/>
    <w:rsid w:val="0014778E"/>
    <w:rsid w:val="00155F9B"/>
    <w:rsid w:val="00157E22"/>
    <w:rsid w:val="00185409"/>
    <w:rsid w:val="001E6EDE"/>
    <w:rsid w:val="001F14EC"/>
    <w:rsid w:val="00200902"/>
    <w:rsid w:val="00210369"/>
    <w:rsid w:val="002109D9"/>
    <w:rsid w:val="0023071F"/>
    <w:rsid w:val="00235660"/>
    <w:rsid w:val="002422F0"/>
    <w:rsid w:val="002577EA"/>
    <w:rsid w:val="00284AD6"/>
    <w:rsid w:val="002873B0"/>
    <w:rsid w:val="002A3175"/>
    <w:rsid w:val="002C5D5D"/>
    <w:rsid w:val="002E77A5"/>
    <w:rsid w:val="0030019E"/>
    <w:rsid w:val="003162DE"/>
    <w:rsid w:val="00316E3D"/>
    <w:rsid w:val="00321113"/>
    <w:rsid w:val="003578EF"/>
    <w:rsid w:val="0037444C"/>
    <w:rsid w:val="00385A4D"/>
    <w:rsid w:val="00390CA4"/>
    <w:rsid w:val="00394279"/>
    <w:rsid w:val="003C4DC8"/>
    <w:rsid w:val="003D3C48"/>
    <w:rsid w:val="003E3DDF"/>
    <w:rsid w:val="004218D3"/>
    <w:rsid w:val="004220F4"/>
    <w:rsid w:val="0047442C"/>
    <w:rsid w:val="00493109"/>
    <w:rsid w:val="004B2794"/>
    <w:rsid w:val="004D36F9"/>
    <w:rsid w:val="004E5BC1"/>
    <w:rsid w:val="004E61CE"/>
    <w:rsid w:val="004E6D42"/>
    <w:rsid w:val="0051175D"/>
    <w:rsid w:val="0052304A"/>
    <w:rsid w:val="0052406E"/>
    <w:rsid w:val="005329E4"/>
    <w:rsid w:val="00543B6D"/>
    <w:rsid w:val="00566992"/>
    <w:rsid w:val="00586278"/>
    <w:rsid w:val="005931EF"/>
    <w:rsid w:val="00616C24"/>
    <w:rsid w:val="00621706"/>
    <w:rsid w:val="006260A2"/>
    <w:rsid w:val="00673F8F"/>
    <w:rsid w:val="006A62E1"/>
    <w:rsid w:val="006D690F"/>
    <w:rsid w:val="006F3BC1"/>
    <w:rsid w:val="007049E5"/>
    <w:rsid w:val="007208F8"/>
    <w:rsid w:val="00744240"/>
    <w:rsid w:val="0076416C"/>
    <w:rsid w:val="007802DD"/>
    <w:rsid w:val="00790192"/>
    <w:rsid w:val="007D378A"/>
    <w:rsid w:val="008132B3"/>
    <w:rsid w:val="00830E27"/>
    <w:rsid w:val="00837B78"/>
    <w:rsid w:val="00840342"/>
    <w:rsid w:val="00840A22"/>
    <w:rsid w:val="00845068"/>
    <w:rsid w:val="008617AD"/>
    <w:rsid w:val="00867375"/>
    <w:rsid w:val="008838E7"/>
    <w:rsid w:val="008B0614"/>
    <w:rsid w:val="008F0145"/>
    <w:rsid w:val="00935692"/>
    <w:rsid w:val="00936A72"/>
    <w:rsid w:val="00937620"/>
    <w:rsid w:val="00983615"/>
    <w:rsid w:val="00985BCE"/>
    <w:rsid w:val="009A01CF"/>
    <w:rsid w:val="009A07F3"/>
    <w:rsid w:val="009F3A83"/>
    <w:rsid w:val="00A06DAB"/>
    <w:rsid w:val="00A12F7A"/>
    <w:rsid w:val="00A273FD"/>
    <w:rsid w:val="00A30F37"/>
    <w:rsid w:val="00A401EA"/>
    <w:rsid w:val="00A71606"/>
    <w:rsid w:val="00AA1EF9"/>
    <w:rsid w:val="00AA2722"/>
    <w:rsid w:val="00AA4072"/>
    <w:rsid w:val="00AB3783"/>
    <w:rsid w:val="00AC1386"/>
    <w:rsid w:val="00AE2938"/>
    <w:rsid w:val="00AE296E"/>
    <w:rsid w:val="00AE3555"/>
    <w:rsid w:val="00AE7B1A"/>
    <w:rsid w:val="00AF45F2"/>
    <w:rsid w:val="00B0183F"/>
    <w:rsid w:val="00B43B8F"/>
    <w:rsid w:val="00B53470"/>
    <w:rsid w:val="00B70B40"/>
    <w:rsid w:val="00B70E67"/>
    <w:rsid w:val="00B83D72"/>
    <w:rsid w:val="00BB432F"/>
    <w:rsid w:val="00BD6AC1"/>
    <w:rsid w:val="00BE2D35"/>
    <w:rsid w:val="00BE5DF6"/>
    <w:rsid w:val="00BF2A56"/>
    <w:rsid w:val="00BF57AC"/>
    <w:rsid w:val="00C0584F"/>
    <w:rsid w:val="00C41474"/>
    <w:rsid w:val="00C44797"/>
    <w:rsid w:val="00C452DE"/>
    <w:rsid w:val="00C64AEA"/>
    <w:rsid w:val="00C92BFD"/>
    <w:rsid w:val="00C92DC2"/>
    <w:rsid w:val="00CA34CD"/>
    <w:rsid w:val="00CD35EF"/>
    <w:rsid w:val="00D1358E"/>
    <w:rsid w:val="00D3389D"/>
    <w:rsid w:val="00D50084"/>
    <w:rsid w:val="00D75819"/>
    <w:rsid w:val="00D75CDA"/>
    <w:rsid w:val="00DA3623"/>
    <w:rsid w:val="00DC052B"/>
    <w:rsid w:val="00DC6682"/>
    <w:rsid w:val="00DC69C6"/>
    <w:rsid w:val="00DD1CAD"/>
    <w:rsid w:val="00DD7CEA"/>
    <w:rsid w:val="00DF2452"/>
    <w:rsid w:val="00E13E85"/>
    <w:rsid w:val="00E352EE"/>
    <w:rsid w:val="00E50495"/>
    <w:rsid w:val="00E76390"/>
    <w:rsid w:val="00E83B2B"/>
    <w:rsid w:val="00EA06A0"/>
    <w:rsid w:val="00EB3F54"/>
    <w:rsid w:val="00ED5A3C"/>
    <w:rsid w:val="00ED76A7"/>
    <w:rsid w:val="00EE1F55"/>
    <w:rsid w:val="00EE22CE"/>
    <w:rsid w:val="00EE63D7"/>
    <w:rsid w:val="00F3644F"/>
    <w:rsid w:val="00F42AA5"/>
    <w:rsid w:val="00F4363B"/>
    <w:rsid w:val="00F82E38"/>
    <w:rsid w:val="00F90E24"/>
    <w:rsid w:val="00F92510"/>
    <w:rsid w:val="00F92AAF"/>
    <w:rsid w:val="00FD7311"/>
    <w:rsid w:val="00FE1B1E"/>
    <w:rsid w:val="00FF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2DD24-66C7-42BE-AC96-0681563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09" w:right="7511"/>
      <w:jc w:val="center"/>
      <w:outlineLvl w:val="0"/>
    </w:pPr>
    <w:rPr>
      <w:sz w:val="26"/>
      <w:shd w:val="clear" w:color="auto" w:fill="FFFFFF"/>
    </w:rPr>
  </w:style>
  <w:style w:type="paragraph" w:styleId="2">
    <w:name w:val="heading 2"/>
    <w:basedOn w:val="a"/>
    <w:next w:val="a"/>
    <w:qFormat/>
    <w:pPr>
      <w:keepNext/>
      <w:ind w:right="-1"/>
      <w:jc w:val="both"/>
      <w:outlineLvl w:val="1"/>
    </w:pPr>
    <w:rPr>
      <w:sz w:val="26"/>
    </w:rPr>
  </w:style>
  <w:style w:type="paragraph" w:styleId="3">
    <w:name w:val="heading 3"/>
    <w:basedOn w:val="a"/>
    <w:next w:val="a"/>
    <w:link w:val="30"/>
    <w:qFormat/>
    <w:pPr>
      <w:keepNext/>
      <w:jc w:val="center"/>
      <w:outlineLvl w:val="2"/>
    </w:pPr>
    <w:rPr>
      <w:b/>
      <w:caps/>
      <w:spacing w:val="50"/>
      <w:sz w:val="30"/>
    </w:rPr>
  </w:style>
  <w:style w:type="paragraph" w:styleId="5">
    <w:name w:val="heading 5"/>
    <w:basedOn w:val="a"/>
    <w:next w:val="a"/>
    <w:link w:val="50"/>
    <w:uiPriority w:val="9"/>
    <w:semiHidden/>
    <w:unhideWhenUsed/>
    <w:qFormat/>
    <w:rsid w:val="000F3010"/>
    <w:pPr>
      <w:spacing w:before="240" w:after="60"/>
      <w:outlineLvl w:val="4"/>
    </w:pPr>
    <w:rPr>
      <w:rFonts w:ascii="Calibri" w:hAnsi="Calibri"/>
      <w:b/>
      <w:bCs/>
      <w:i/>
      <w:iCs/>
      <w:sz w:val="26"/>
      <w:szCs w:val="26"/>
    </w:rPr>
  </w:style>
  <w:style w:type="paragraph" w:styleId="9">
    <w:name w:val="heading 9"/>
    <w:basedOn w:val="a"/>
    <w:next w:val="a"/>
    <w:link w:val="90"/>
    <w:uiPriority w:val="9"/>
    <w:semiHidden/>
    <w:unhideWhenUsed/>
    <w:qFormat/>
    <w:rsid w:val="003578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6"/>
    </w:rPr>
  </w:style>
  <w:style w:type="paragraph" w:styleId="a5">
    <w:name w:val="Subtitle"/>
    <w:basedOn w:val="a"/>
    <w:link w:val="a6"/>
    <w:qFormat/>
    <w:pPr>
      <w:jc w:val="center"/>
    </w:pPr>
    <w:rPr>
      <w:sz w:val="26"/>
    </w:rPr>
  </w:style>
  <w:style w:type="paragraph" w:styleId="a7">
    <w:name w:val="Body Text Indent"/>
    <w:basedOn w:val="a"/>
    <w:semiHidden/>
    <w:pPr>
      <w:ind w:right="-1" w:firstLine="709"/>
      <w:jc w:val="both"/>
    </w:pPr>
  </w:style>
  <w:style w:type="table" w:styleId="a8">
    <w:name w:val="Table Grid"/>
    <w:basedOn w:val="a1"/>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
    <w:link w:val="aa"/>
    <w:semiHidden/>
    <w:pPr>
      <w:jc w:val="both"/>
    </w:pPr>
    <w:rPr>
      <w:sz w:val="24"/>
      <w:szCs w:val="24"/>
    </w:rPr>
  </w:style>
  <w:style w:type="paragraph" w:styleId="ab">
    <w:name w:val="Balloon Text"/>
    <w:basedOn w:val="a"/>
    <w:link w:val="ac"/>
    <w:uiPriority w:val="99"/>
    <w:semiHidden/>
    <w:unhideWhenUsed/>
    <w:rsid w:val="00185409"/>
    <w:rPr>
      <w:rFonts w:ascii="Tahoma" w:hAnsi="Tahoma" w:cs="Tahoma"/>
      <w:sz w:val="16"/>
      <w:szCs w:val="16"/>
    </w:rPr>
  </w:style>
  <w:style w:type="character" w:customStyle="1" w:styleId="ac">
    <w:name w:val="Текст выноски Знак"/>
    <w:link w:val="ab"/>
    <w:uiPriority w:val="99"/>
    <w:semiHidden/>
    <w:rsid w:val="00185409"/>
    <w:rPr>
      <w:rFonts w:ascii="Tahoma" w:hAnsi="Tahoma" w:cs="Tahoma"/>
      <w:sz w:val="16"/>
      <w:szCs w:val="16"/>
    </w:rPr>
  </w:style>
  <w:style w:type="character" w:customStyle="1" w:styleId="a6">
    <w:name w:val="Подзаголовок Знак"/>
    <w:basedOn w:val="a0"/>
    <w:link w:val="a5"/>
    <w:rsid w:val="00A30F37"/>
    <w:rPr>
      <w:sz w:val="26"/>
    </w:rPr>
  </w:style>
  <w:style w:type="character" w:customStyle="1" w:styleId="90">
    <w:name w:val="Заголовок 9 Знак"/>
    <w:basedOn w:val="a0"/>
    <w:link w:val="9"/>
    <w:uiPriority w:val="9"/>
    <w:semiHidden/>
    <w:rsid w:val="003578EF"/>
    <w:rPr>
      <w:rFonts w:asciiTheme="majorHAnsi" w:eastAsiaTheme="majorEastAsia" w:hAnsiTheme="majorHAnsi" w:cstheme="majorBidi"/>
      <w:i/>
      <w:iCs/>
      <w:color w:val="404040" w:themeColor="text1" w:themeTint="BF"/>
    </w:rPr>
  </w:style>
  <w:style w:type="character" w:styleId="ad">
    <w:name w:val="Hyperlink"/>
    <w:uiPriority w:val="99"/>
    <w:semiHidden/>
    <w:rsid w:val="003578EF"/>
    <w:rPr>
      <w:color w:val="auto"/>
      <w:u w:val="single"/>
    </w:rPr>
  </w:style>
  <w:style w:type="character" w:customStyle="1" w:styleId="a4">
    <w:name w:val="Название Знак"/>
    <w:link w:val="a3"/>
    <w:locked/>
    <w:rsid w:val="003578EF"/>
    <w:rPr>
      <w:b/>
      <w:sz w:val="26"/>
    </w:rPr>
  </w:style>
  <w:style w:type="paragraph" w:customStyle="1" w:styleId="ConsNormal">
    <w:name w:val="ConsNormal"/>
    <w:rsid w:val="003578EF"/>
    <w:pPr>
      <w:widowControl w:val="0"/>
      <w:snapToGrid w:val="0"/>
      <w:spacing w:after="240"/>
      <w:ind w:firstLine="720"/>
      <w:jc w:val="both"/>
    </w:pPr>
    <w:rPr>
      <w:rFonts w:ascii="Arial" w:hAnsi="Arial" w:cs="Arial"/>
    </w:rPr>
  </w:style>
  <w:style w:type="paragraph" w:customStyle="1" w:styleId="ConsNonformat">
    <w:name w:val="ConsNonformat"/>
    <w:rsid w:val="003578EF"/>
    <w:pPr>
      <w:autoSpaceDE w:val="0"/>
      <w:autoSpaceDN w:val="0"/>
      <w:adjustRightInd w:val="0"/>
      <w:spacing w:after="240"/>
      <w:jc w:val="both"/>
    </w:pPr>
    <w:rPr>
      <w:rFonts w:ascii="Courier New" w:hAnsi="Courier New" w:cs="Courier New"/>
    </w:rPr>
  </w:style>
  <w:style w:type="paragraph" w:customStyle="1" w:styleId="ConsPlusNormal">
    <w:name w:val="ConsPlusNormal"/>
    <w:rsid w:val="003578EF"/>
    <w:pPr>
      <w:autoSpaceDE w:val="0"/>
      <w:autoSpaceDN w:val="0"/>
      <w:adjustRightInd w:val="0"/>
      <w:spacing w:after="240"/>
      <w:ind w:firstLine="720"/>
      <w:jc w:val="both"/>
    </w:pPr>
    <w:rPr>
      <w:rFonts w:ascii="Arial" w:hAnsi="Arial" w:cs="Arial"/>
    </w:rPr>
  </w:style>
  <w:style w:type="character" w:styleId="ae">
    <w:name w:val="page number"/>
    <w:basedOn w:val="a0"/>
    <w:rsid w:val="003578EF"/>
  </w:style>
  <w:style w:type="paragraph" w:styleId="af">
    <w:name w:val="List Paragraph"/>
    <w:basedOn w:val="a"/>
    <w:uiPriority w:val="34"/>
    <w:qFormat/>
    <w:rsid w:val="003578EF"/>
    <w:pPr>
      <w:spacing w:after="240"/>
      <w:ind w:left="720"/>
      <w:contextualSpacing/>
      <w:jc w:val="both"/>
    </w:pPr>
    <w:rPr>
      <w:rFonts w:eastAsia="Calibri"/>
      <w:sz w:val="28"/>
      <w:szCs w:val="28"/>
      <w:lang w:eastAsia="en-US"/>
    </w:rPr>
  </w:style>
  <w:style w:type="paragraph" w:styleId="af0">
    <w:name w:val="Normal (Web)"/>
    <w:aliases w:val="Знак Знак2,Знак Знак Знак Знак1,Знак Знак Знак Знак Знак Знак Знак Знак1,Знак Знак Знак2,Знак Знак Знак Знак Знак Знак Знак Знак Знак Знак,Обычный (веб)1 Знак,Знак Знак1 Знак,Знак Знак Знак Знак Знак"/>
    <w:basedOn w:val="a"/>
    <w:rsid w:val="004B2794"/>
    <w:pPr>
      <w:spacing w:after="160" w:line="240" w:lineRule="exact"/>
    </w:pPr>
    <w:rPr>
      <w:rFonts w:ascii="Verdana" w:hAnsi="Verdana"/>
      <w:sz w:val="24"/>
      <w:szCs w:val="24"/>
      <w:lang w:val="en-US" w:eastAsia="en-US"/>
    </w:rPr>
  </w:style>
  <w:style w:type="character" w:customStyle="1" w:styleId="50">
    <w:name w:val="Заголовок 5 Знак"/>
    <w:basedOn w:val="a0"/>
    <w:link w:val="5"/>
    <w:uiPriority w:val="9"/>
    <w:semiHidden/>
    <w:rsid w:val="000F3010"/>
    <w:rPr>
      <w:rFonts w:ascii="Calibri" w:hAnsi="Calibri"/>
      <w:b/>
      <w:bCs/>
      <w:i/>
      <w:iCs/>
      <w:sz w:val="26"/>
      <w:szCs w:val="26"/>
    </w:rPr>
  </w:style>
  <w:style w:type="character" w:customStyle="1" w:styleId="aa">
    <w:name w:val="Основной текст Знак"/>
    <w:link w:val="a9"/>
    <w:semiHidden/>
    <w:rsid w:val="000F3010"/>
    <w:rPr>
      <w:sz w:val="24"/>
      <w:szCs w:val="24"/>
    </w:rPr>
  </w:style>
  <w:style w:type="paragraph" w:customStyle="1" w:styleId="ConsPlusTitle">
    <w:name w:val="ConsPlusTitle"/>
    <w:rsid w:val="00DA3623"/>
    <w:pPr>
      <w:widowControl w:val="0"/>
      <w:autoSpaceDE w:val="0"/>
      <w:autoSpaceDN w:val="0"/>
    </w:pPr>
    <w:rPr>
      <w:rFonts w:ascii="Calibri" w:hAnsi="Calibri" w:cs="Calibri"/>
      <w:b/>
      <w:sz w:val="22"/>
    </w:rPr>
  </w:style>
  <w:style w:type="paragraph" w:styleId="af1">
    <w:name w:val="header"/>
    <w:basedOn w:val="a"/>
    <w:link w:val="af2"/>
    <w:rsid w:val="00F82E38"/>
    <w:pPr>
      <w:tabs>
        <w:tab w:val="center" w:pos="4677"/>
        <w:tab w:val="right" w:pos="9355"/>
      </w:tabs>
    </w:pPr>
    <w:rPr>
      <w:sz w:val="28"/>
    </w:rPr>
  </w:style>
  <w:style w:type="character" w:customStyle="1" w:styleId="af2">
    <w:name w:val="Верхний колонтитул Знак"/>
    <w:basedOn w:val="a0"/>
    <w:link w:val="af1"/>
    <w:rsid w:val="00F82E38"/>
    <w:rPr>
      <w:sz w:val="28"/>
    </w:rPr>
  </w:style>
  <w:style w:type="paragraph" w:customStyle="1" w:styleId="af3">
    <w:name w:val="Таблицы (моноширинный)"/>
    <w:basedOn w:val="a"/>
    <w:next w:val="a"/>
    <w:rsid w:val="00F82E38"/>
    <w:pPr>
      <w:widowControl w:val="0"/>
      <w:autoSpaceDE w:val="0"/>
      <w:autoSpaceDN w:val="0"/>
      <w:adjustRightInd w:val="0"/>
      <w:jc w:val="both"/>
    </w:pPr>
    <w:rPr>
      <w:rFonts w:ascii="Courier New" w:hAnsi="Courier New" w:cs="Courier New"/>
      <w:sz w:val="26"/>
      <w:szCs w:val="26"/>
    </w:rPr>
  </w:style>
  <w:style w:type="character" w:customStyle="1" w:styleId="30">
    <w:name w:val="Заголовок 3 Знак"/>
    <w:basedOn w:val="a0"/>
    <w:link w:val="3"/>
    <w:rsid w:val="00394279"/>
    <w:rPr>
      <w:b/>
      <w:caps/>
      <w:spacing w:val="5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70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mtabrn.gosuslugi.ru/ofitsialno/dokumenty/resheniya/resheniya_363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CDD18-3C09-44C7-9EAC-259AA6EC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4719</Words>
  <Characters>26900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31556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keywords/>
  <cp:lastModifiedBy>Евгений</cp:lastModifiedBy>
  <cp:revision>11</cp:revision>
  <cp:lastPrinted>2026-04-01T03:07:00Z</cp:lastPrinted>
  <dcterms:created xsi:type="dcterms:W3CDTF">2026-03-11T02:46:00Z</dcterms:created>
  <dcterms:modified xsi:type="dcterms:W3CDTF">2026-04-07T09:57:00Z</dcterms:modified>
</cp:coreProperties>
</file>