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F8B" w:rsidRPr="00BF0F8B" w:rsidRDefault="00BF0F8B" w:rsidP="00BF0F8B">
      <w:pPr>
        <w:keepNext/>
        <w:jc w:val="center"/>
        <w:outlineLvl w:val="2"/>
        <w:rPr>
          <w:b/>
          <w:caps/>
          <w:spacing w:val="20"/>
          <w:sz w:val="36"/>
          <w:szCs w:val="36"/>
        </w:rPr>
      </w:pPr>
      <w:r w:rsidRPr="00BF0F8B">
        <w:rPr>
          <w:b/>
          <w:caps/>
          <w:spacing w:val="20"/>
          <w:sz w:val="36"/>
          <w:szCs w:val="36"/>
        </w:rPr>
        <w:t xml:space="preserve">СОВЕТ ДЕПУТАТОВ МУНИЦИПАЛЬНОГО ОКРУГА ТАБУНСКИЙ РАЙОН </w:t>
      </w:r>
    </w:p>
    <w:p w:rsidR="00BF0F8B" w:rsidRPr="00BF0F8B" w:rsidRDefault="00BF0F8B" w:rsidP="00BF0F8B">
      <w:pPr>
        <w:keepNext/>
        <w:jc w:val="center"/>
        <w:outlineLvl w:val="2"/>
        <w:rPr>
          <w:b/>
          <w:caps/>
          <w:spacing w:val="20"/>
          <w:sz w:val="36"/>
          <w:szCs w:val="36"/>
        </w:rPr>
      </w:pPr>
      <w:r w:rsidRPr="00BF0F8B">
        <w:rPr>
          <w:b/>
          <w:caps/>
          <w:spacing w:val="20"/>
          <w:sz w:val="36"/>
          <w:szCs w:val="36"/>
        </w:rPr>
        <w:t>АЛТАЙСКОГО КРАЯ</w:t>
      </w:r>
    </w:p>
    <w:p w:rsidR="00BF0F8B" w:rsidRPr="00BF0F8B" w:rsidRDefault="00BF0F8B" w:rsidP="00BF0F8B">
      <w:pPr>
        <w:rPr>
          <w:sz w:val="20"/>
          <w:szCs w:val="20"/>
        </w:rPr>
      </w:pPr>
    </w:p>
    <w:p w:rsidR="00BF0F8B" w:rsidRPr="00BF0F8B" w:rsidRDefault="00BF0F8B" w:rsidP="00BF0F8B">
      <w:pPr>
        <w:keepNext/>
        <w:jc w:val="center"/>
        <w:outlineLvl w:val="2"/>
        <w:rPr>
          <w:caps/>
          <w:spacing w:val="84"/>
          <w:sz w:val="32"/>
          <w:szCs w:val="36"/>
        </w:rPr>
      </w:pPr>
      <w:r w:rsidRPr="00BF0F8B">
        <w:rPr>
          <w:caps/>
          <w:spacing w:val="84"/>
          <w:sz w:val="32"/>
          <w:szCs w:val="36"/>
        </w:rPr>
        <w:t>решениЕ</w:t>
      </w:r>
    </w:p>
    <w:p w:rsidR="00BF0F8B" w:rsidRPr="00BF0F8B" w:rsidRDefault="00BF0F8B" w:rsidP="00BF0F8B">
      <w:pPr>
        <w:spacing w:after="240"/>
        <w:jc w:val="center"/>
        <w:rPr>
          <w:sz w:val="28"/>
          <w:szCs w:val="28"/>
        </w:rPr>
      </w:pPr>
      <w:r w:rsidRPr="00DC5852">
        <w:rPr>
          <w:sz w:val="28"/>
          <w:szCs w:val="28"/>
        </w:rPr>
        <w:t>/</w:t>
      </w:r>
      <w:r w:rsidR="003F1050">
        <w:rPr>
          <w:sz w:val="28"/>
          <w:szCs w:val="28"/>
        </w:rPr>
        <w:t>восьмая</w:t>
      </w:r>
      <w:r w:rsidR="00814D6B" w:rsidRPr="00DC5852">
        <w:rPr>
          <w:sz w:val="28"/>
          <w:szCs w:val="28"/>
        </w:rPr>
        <w:t xml:space="preserve"> </w:t>
      </w:r>
      <w:r w:rsidR="00560E9F" w:rsidRPr="00DC5852">
        <w:rPr>
          <w:sz w:val="28"/>
          <w:szCs w:val="28"/>
        </w:rPr>
        <w:t>сессия</w:t>
      </w:r>
      <w:r w:rsidR="003F1050">
        <w:rPr>
          <w:sz w:val="28"/>
          <w:szCs w:val="28"/>
        </w:rPr>
        <w:t xml:space="preserve"> первого</w:t>
      </w:r>
      <w:r w:rsidR="00EF369C">
        <w:rPr>
          <w:sz w:val="28"/>
          <w:szCs w:val="28"/>
        </w:rPr>
        <w:t xml:space="preserve"> </w:t>
      </w:r>
      <w:r w:rsidRPr="00DC5852">
        <w:rPr>
          <w:sz w:val="28"/>
          <w:szCs w:val="28"/>
        </w:rPr>
        <w:t>созыва/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3119"/>
        <w:gridCol w:w="425"/>
        <w:gridCol w:w="2698"/>
      </w:tblGrid>
      <w:tr w:rsidR="008C3927" w:rsidRPr="008C3927" w:rsidTr="00887BFE"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3927" w:rsidRPr="008C3927" w:rsidRDefault="002255B9" w:rsidP="00C91442">
            <w:pPr>
              <w:suppressAutoHyphens/>
              <w:jc w:val="center"/>
            </w:pPr>
            <w:r>
              <w:t>02.04.2026</w:t>
            </w:r>
          </w:p>
        </w:tc>
        <w:tc>
          <w:tcPr>
            <w:tcW w:w="3119" w:type="dxa"/>
          </w:tcPr>
          <w:p w:rsidR="008C3927" w:rsidRPr="008C3927" w:rsidRDefault="008C3927" w:rsidP="00DF22CB">
            <w:pPr>
              <w:suppressAutoHyphens/>
              <w:jc w:val="center"/>
            </w:pPr>
          </w:p>
        </w:tc>
        <w:tc>
          <w:tcPr>
            <w:tcW w:w="425" w:type="dxa"/>
            <w:hideMark/>
          </w:tcPr>
          <w:p w:rsidR="008C3927" w:rsidRPr="008C3927" w:rsidRDefault="008C3927" w:rsidP="00DF22CB">
            <w:pPr>
              <w:suppressAutoHyphens/>
              <w:jc w:val="center"/>
            </w:pPr>
            <w:r w:rsidRPr="008C3927">
              <w:t>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927" w:rsidRPr="008C3927" w:rsidRDefault="00A06846" w:rsidP="0073453C">
            <w:pPr>
              <w:suppressAutoHyphens/>
              <w:jc w:val="center"/>
            </w:pPr>
            <w:r>
              <w:t>1</w:t>
            </w:r>
            <w:r w:rsidR="0073453C">
              <w:t>2</w:t>
            </w:r>
          </w:p>
        </w:tc>
      </w:tr>
      <w:tr w:rsidR="008C3927" w:rsidRPr="008C3927" w:rsidTr="00887BFE"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927" w:rsidRPr="008C3927" w:rsidRDefault="008C3927" w:rsidP="00DF22CB">
            <w:pPr>
              <w:suppressAutoHyphens/>
              <w:jc w:val="center"/>
            </w:pPr>
          </w:p>
        </w:tc>
        <w:tc>
          <w:tcPr>
            <w:tcW w:w="3119" w:type="dxa"/>
            <w:hideMark/>
          </w:tcPr>
          <w:p w:rsidR="008C3927" w:rsidRPr="008C3927" w:rsidRDefault="008C3927" w:rsidP="00DF22CB">
            <w:pPr>
              <w:suppressAutoHyphens/>
              <w:jc w:val="center"/>
              <w:rPr>
                <w:vertAlign w:val="superscript"/>
              </w:rPr>
            </w:pPr>
            <w:r w:rsidRPr="008C3927">
              <w:rPr>
                <w:b/>
                <w:vertAlign w:val="superscript"/>
              </w:rPr>
              <w:t>с. Табуны</w:t>
            </w:r>
          </w:p>
        </w:tc>
        <w:tc>
          <w:tcPr>
            <w:tcW w:w="3118" w:type="dxa"/>
            <w:gridSpan w:val="2"/>
          </w:tcPr>
          <w:p w:rsidR="008C3927" w:rsidRPr="008C3927" w:rsidRDefault="008C3927" w:rsidP="00DF22CB">
            <w:pPr>
              <w:suppressAutoHyphens/>
              <w:jc w:val="center"/>
            </w:pPr>
          </w:p>
        </w:tc>
      </w:tr>
      <w:tr w:rsidR="008C3927" w:rsidRPr="008C3927" w:rsidTr="00887BFE">
        <w:tc>
          <w:tcPr>
            <w:tcW w:w="9359" w:type="dxa"/>
            <w:gridSpan w:val="4"/>
          </w:tcPr>
          <w:p w:rsidR="002255B9" w:rsidRDefault="002255B9" w:rsidP="002255B9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7C59C5">
              <w:rPr>
                <w:b/>
                <w:sz w:val="28"/>
                <w:szCs w:val="28"/>
              </w:rPr>
              <w:t xml:space="preserve">О ходе исполнения </w:t>
            </w:r>
            <w:r w:rsidRPr="007C59C5">
              <w:rPr>
                <w:b/>
                <w:bCs/>
                <w:sz w:val="28"/>
                <w:szCs w:val="28"/>
              </w:rPr>
              <w:t xml:space="preserve">Стратегии социально-экономического развития муниципального образования Табунский район Алтайского края </w:t>
            </w:r>
          </w:p>
          <w:p w:rsidR="008C3927" w:rsidRPr="008C3927" w:rsidRDefault="002255B9" w:rsidP="002255B9">
            <w:pPr>
              <w:shd w:val="clear" w:color="auto" w:fill="FFFFFF"/>
              <w:jc w:val="center"/>
              <w:rPr>
                <w:b/>
                <w:sz w:val="28"/>
              </w:rPr>
            </w:pPr>
            <w:r w:rsidRPr="007C59C5">
              <w:rPr>
                <w:b/>
                <w:bCs/>
                <w:sz w:val="28"/>
                <w:szCs w:val="28"/>
              </w:rPr>
              <w:t>до 2035 года</w:t>
            </w:r>
            <w:r w:rsidR="003F1050">
              <w:rPr>
                <w:b/>
                <w:bCs/>
                <w:sz w:val="28"/>
                <w:szCs w:val="28"/>
              </w:rPr>
              <w:t xml:space="preserve"> за 2025 год</w:t>
            </w:r>
          </w:p>
        </w:tc>
      </w:tr>
    </w:tbl>
    <w:p w:rsidR="007749B2" w:rsidRPr="00A41414" w:rsidRDefault="007749B2" w:rsidP="00DF22CB">
      <w:pPr>
        <w:widowControl w:val="0"/>
        <w:tabs>
          <w:tab w:val="left" w:pos="5387"/>
        </w:tabs>
        <w:suppressAutoHyphens/>
        <w:spacing w:line="240" w:lineRule="exact"/>
        <w:ind w:right="3969"/>
        <w:jc w:val="both"/>
        <w:rPr>
          <w:b/>
          <w:sz w:val="28"/>
          <w:szCs w:val="28"/>
        </w:rPr>
      </w:pPr>
    </w:p>
    <w:p w:rsidR="00E23801" w:rsidRPr="00DD4DE5" w:rsidRDefault="00E23801" w:rsidP="00E23801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2C84">
        <w:rPr>
          <w:sz w:val="28"/>
          <w:szCs w:val="28"/>
        </w:rPr>
        <w:t>В соответствии с Федеральным законом от 28.06.2014 № 172-ФЗ «О</w:t>
      </w:r>
      <w:r>
        <w:rPr>
          <w:sz w:val="28"/>
          <w:szCs w:val="28"/>
        </w:rPr>
        <w:t xml:space="preserve"> </w:t>
      </w:r>
      <w:r w:rsidRPr="00592C84">
        <w:rPr>
          <w:sz w:val="28"/>
          <w:szCs w:val="28"/>
        </w:rPr>
        <w:t>стратегическом планировании в Российской Федерации», Законом</w:t>
      </w:r>
      <w:r>
        <w:rPr>
          <w:sz w:val="28"/>
          <w:szCs w:val="28"/>
        </w:rPr>
        <w:t xml:space="preserve"> </w:t>
      </w:r>
      <w:r w:rsidRPr="00592C84">
        <w:rPr>
          <w:sz w:val="28"/>
          <w:szCs w:val="28"/>
        </w:rPr>
        <w:t>Алтайского края от 03.04.2015 № 30-ЗС «О стратегическом планировании в</w:t>
      </w:r>
      <w:r>
        <w:rPr>
          <w:sz w:val="28"/>
          <w:szCs w:val="28"/>
        </w:rPr>
        <w:t xml:space="preserve"> </w:t>
      </w:r>
      <w:r w:rsidRPr="00592C84">
        <w:rPr>
          <w:sz w:val="28"/>
          <w:szCs w:val="28"/>
        </w:rPr>
        <w:t xml:space="preserve">Алтайском крае», </w:t>
      </w:r>
      <w:r>
        <w:rPr>
          <w:bCs/>
          <w:sz w:val="28"/>
          <w:szCs w:val="28"/>
          <w:lang w:eastAsia="en-US"/>
        </w:rPr>
        <w:t>Положением</w:t>
      </w:r>
      <w:r w:rsidRPr="0002344D">
        <w:rPr>
          <w:bCs/>
          <w:sz w:val="28"/>
          <w:szCs w:val="28"/>
          <w:lang w:eastAsia="en-US"/>
        </w:rPr>
        <w:t xml:space="preserve"> о стра</w:t>
      </w:r>
      <w:r>
        <w:rPr>
          <w:bCs/>
          <w:sz w:val="28"/>
          <w:szCs w:val="28"/>
          <w:lang w:eastAsia="en-US"/>
        </w:rPr>
        <w:t>т</w:t>
      </w:r>
      <w:r w:rsidRPr="0002344D">
        <w:rPr>
          <w:bCs/>
          <w:sz w:val="28"/>
          <w:szCs w:val="28"/>
          <w:lang w:eastAsia="en-US"/>
        </w:rPr>
        <w:t>егическом планировании в</w:t>
      </w:r>
      <w:r>
        <w:rPr>
          <w:bCs/>
          <w:sz w:val="28"/>
          <w:szCs w:val="28"/>
          <w:lang w:eastAsia="en-US"/>
        </w:rPr>
        <w:t xml:space="preserve"> </w:t>
      </w:r>
      <w:r w:rsidRPr="00D87DA6">
        <w:rPr>
          <w:bCs/>
          <w:sz w:val="28"/>
          <w:szCs w:val="28"/>
          <w:lang w:eastAsia="en-US"/>
        </w:rPr>
        <w:t>муниципальном образовании Табунский</w:t>
      </w:r>
      <w:r>
        <w:rPr>
          <w:bCs/>
          <w:sz w:val="28"/>
          <w:szCs w:val="28"/>
          <w:lang w:eastAsia="en-US"/>
        </w:rPr>
        <w:t xml:space="preserve"> район</w:t>
      </w:r>
      <w:r w:rsidRPr="0002344D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 xml:space="preserve">Алтайского края, </w:t>
      </w:r>
      <w:r w:rsidRPr="00592C84">
        <w:rPr>
          <w:sz w:val="28"/>
          <w:szCs w:val="28"/>
        </w:rPr>
        <w:t xml:space="preserve">утверждённым решением </w:t>
      </w:r>
      <w:r>
        <w:rPr>
          <w:sz w:val="28"/>
          <w:szCs w:val="28"/>
        </w:rPr>
        <w:t xml:space="preserve">Табунского районного Совета депутатов </w:t>
      </w:r>
      <w:r w:rsidRPr="00592C84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592C84">
        <w:rPr>
          <w:sz w:val="28"/>
          <w:szCs w:val="28"/>
        </w:rPr>
        <w:t>.0</w:t>
      </w:r>
      <w:r>
        <w:rPr>
          <w:sz w:val="28"/>
          <w:szCs w:val="28"/>
        </w:rPr>
        <w:t xml:space="preserve">7.2016 № 14, </w:t>
      </w:r>
      <w:r w:rsidR="00EF369C">
        <w:rPr>
          <w:color w:val="000000"/>
          <w:sz w:val="28"/>
          <w:szCs w:val="28"/>
        </w:rPr>
        <w:t>Совет депутатов</w:t>
      </w:r>
      <w:r w:rsidRPr="00DD4DE5">
        <w:rPr>
          <w:color w:val="000000"/>
          <w:sz w:val="28"/>
          <w:szCs w:val="28"/>
        </w:rPr>
        <w:t xml:space="preserve"> муниципального округа Табунский район Алтайского края РЕШИЛ:</w:t>
      </w:r>
    </w:p>
    <w:p w:rsidR="00E23801" w:rsidRDefault="00E23801" w:rsidP="00307659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369C" w:rsidRDefault="00DC5852" w:rsidP="00307659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DC5852">
        <w:rPr>
          <w:sz w:val="28"/>
          <w:szCs w:val="28"/>
        </w:rPr>
        <w:t xml:space="preserve">1. </w:t>
      </w:r>
      <w:r w:rsidR="00EF369C">
        <w:rPr>
          <w:sz w:val="28"/>
          <w:szCs w:val="28"/>
        </w:rPr>
        <w:t>Принять к сведению отчет о ходе исполнения Стратегии социально- экономического развития муниципального образования Табунский район Алтайского края до 2035 года за 2025 год</w:t>
      </w:r>
      <w:r w:rsidR="00EF369C" w:rsidRPr="008138EA">
        <w:rPr>
          <w:sz w:val="28"/>
          <w:szCs w:val="28"/>
        </w:rPr>
        <w:t xml:space="preserve"> </w:t>
      </w:r>
      <w:r w:rsidR="00EF369C">
        <w:rPr>
          <w:sz w:val="28"/>
          <w:szCs w:val="28"/>
        </w:rPr>
        <w:t>(прилагается)</w:t>
      </w:r>
      <w:r w:rsidR="00EF369C" w:rsidRPr="008138EA">
        <w:rPr>
          <w:sz w:val="28"/>
          <w:szCs w:val="28"/>
        </w:rPr>
        <w:t>.</w:t>
      </w:r>
    </w:p>
    <w:p w:rsidR="00DC5852" w:rsidRDefault="00DC5852" w:rsidP="00307659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DC5852">
        <w:rPr>
          <w:sz w:val="28"/>
          <w:szCs w:val="28"/>
        </w:rPr>
        <w:t xml:space="preserve"> </w:t>
      </w:r>
    </w:p>
    <w:p w:rsidR="00DC5852" w:rsidRDefault="00DC5852" w:rsidP="00307659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DC5852">
        <w:rPr>
          <w:sz w:val="28"/>
          <w:szCs w:val="28"/>
        </w:rPr>
        <w:t xml:space="preserve">2. Направить решение главе </w:t>
      </w:r>
      <w:r w:rsidRPr="00307659">
        <w:rPr>
          <w:sz w:val="28"/>
          <w:szCs w:val="28"/>
        </w:rPr>
        <w:t>муниципальн</w:t>
      </w:r>
      <w:r w:rsidR="00EF369C">
        <w:rPr>
          <w:sz w:val="28"/>
          <w:szCs w:val="28"/>
        </w:rPr>
        <w:t>ого</w:t>
      </w:r>
      <w:r w:rsidRPr="00307659">
        <w:rPr>
          <w:sz w:val="28"/>
          <w:szCs w:val="28"/>
        </w:rPr>
        <w:t xml:space="preserve"> округ</w:t>
      </w:r>
      <w:r w:rsidR="00EF369C">
        <w:rPr>
          <w:sz w:val="28"/>
          <w:szCs w:val="28"/>
        </w:rPr>
        <w:t>а</w:t>
      </w:r>
      <w:r w:rsidRPr="00307659">
        <w:rPr>
          <w:sz w:val="28"/>
          <w:szCs w:val="28"/>
        </w:rPr>
        <w:t xml:space="preserve"> Табунский район Алтайского края</w:t>
      </w:r>
      <w:r w:rsidRPr="00DC5852">
        <w:rPr>
          <w:sz w:val="28"/>
          <w:szCs w:val="28"/>
        </w:rPr>
        <w:t xml:space="preserve"> для подписания и обнародования в установленном порядке.</w:t>
      </w:r>
    </w:p>
    <w:p w:rsidR="00EF369C" w:rsidRPr="00DC5852" w:rsidRDefault="00EF369C" w:rsidP="00307659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7509" w:rsidRPr="00A41414" w:rsidRDefault="004A7509" w:rsidP="00DF22CB">
      <w:pPr>
        <w:widowControl w:val="0"/>
        <w:suppressAutoHyphens/>
        <w:rPr>
          <w:sz w:val="28"/>
          <w:szCs w:val="28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4395"/>
        <w:gridCol w:w="5073"/>
      </w:tblGrid>
      <w:tr w:rsidR="008D726F" w:rsidRPr="008D726F" w:rsidTr="00BF0F8B">
        <w:tc>
          <w:tcPr>
            <w:tcW w:w="4395" w:type="dxa"/>
          </w:tcPr>
          <w:p w:rsidR="008D726F" w:rsidRPr="008D726F" w:rsidRDefault="008D726F" w:rsidP="00BF0F8B">
            <w:pPr>
              <w:suppressAutoHyphens/>
              <w:rPr>
                <w:sz w:val="28"/>
              </w:rPr>
            </w:pPr>
            <w:r w:rsidRPr="008D726F">
              <w:rPr>
                <w:sz w:val="28"/>
              </w:rPr>
              <w:t>Председатель Совета депутатов</w:t>
            </w:r>
            <w:r w:rsidR="00CD4912">
              <w:rPr>
                <w:sz w:val="28"/>
              </w:rPr>
              <w:t xml:space="preserve"> муниципального округа Табунский район </w:t>
            </w:r>
            <w:r w:rsidR="00BF0F8B">
              <w:rPr>
                <w:sz w:val="28"/>
              </w:rPr>
              <w:t>Алтайского края</w:t>
            </w:r>
          </w:p>
        </w:tc>
        <w:tc>
          <w:tcPr>
            <w:tcW w:w="5073" w:type="dxa"/>
            <w:vAlign w:val="bottom"/>
          </w:tcPr>
          <w:p w:rsidR="008D726F" w:rsidRPr="008D726F" w:rsidRDefault="000555D2" w:rsidP="000555D2">
            <w:pPr>
              <w:suppressAutoHyphens/>
              <w:jc w:val="right"/>
              <w:rPr>
                <w:sz w:val="28"/>
              </w:rPr>
            </w:pPr>
            <w:r>
              <w:rPr>
                <w:sz w:val="28"/>
              </w:rPr>
              <w:t xml:space="preserve">Н.Г. </w:t>
            </w:r>
            <w:r w:rsidR="00BF0F8B">
              <w:rPr>
                <w:sz w:val="28"/>
              </w:rPr>
              <w:t>Пилипейко</w:t>
            </w:r>
          </w:p>
        </w:tc>
      </w:tr>
    </w:tbl>
    <w:p w:rsidR="00B42958" w:rsidRDefault="00B42958" w:rsidP="00B42958">
      <w:pPr>
        <w:pStyle w:val="Standard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2958" w:rsidRDefault="00B4295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42958" w:rsidRPr="00FF2A3C" w:rsidRDefault="00B42958" w:rsidP="00B429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F2A3C">
        <w:rPr>
          <w:b/>
          <w:bCs/>
          <w:sz w:val="28"/>
          <w:szCs w:val="28"/>
        </w:rPr>
        <w:lastRenderedPageBreak/>
        <w:t>Отчет</w:t>
      </w:r>
    </w:p>
    <w:p w:rsidR="00B42958" w:rsidRPr="00FF2A3C" w:rsidRDefault="00B42958" w:rsidP="00B429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F2A3C">
        <w:rPr>
          <w:b/>
          <w:bCs/>
          <w:sz w:val="28"/>
          <w:szCs w:val="28"/>
        </w:rPr>
        <w:t>о реализации стратегии социально-экономического развития</w:t>
      </w:r>
    </w:p>
    <w:p w:rsidR="00B42958" w:rsidRPr="00FF2A3C" w:rsidRDefault="00B42958" w:rsidP="00B429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F2A3C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>Табунский район</w:t>
      </w:r>
      <w:r w:rsidRPr="00FF2A3C">
        <w:rPr>
          <w:b/>
          <w:bCs/>
          <w:sz w:val="28"/>
          <w:szCs w:val="28"/>
        </w:rPr>
        <w:t xml:space="preserve"> Алтайского края </w:t>
      </w:r>
    </w:p>
    <w:p w:rsidR="00B42958" w:rsidRDefault="00B42958" w:rsidP="00B42958">
      <w:pPr>
        <w:jc w:val="center"/>
        <w:rPr>
          <w:b/>
          <w:bCs/>
          <w:sz w:val="28"/>
          <w:szCs w:val="28"/>
        </w:rPr>
      </w:pPr>
      <w:r w:rsidRPr="00FF2A3C">
        <w:rPr>
          <w:b/>
          <w:bCs/>
          <w:sz w:val="28"/>
          <w:szCs w:val="28"/>
        </w:rPr>
        <w:t>до 2035 за 202</w:t>
      </w:r>
      <w:r>
        <w:rPr>
          <w:b/>
          <w:bCs/>
          <w:sz w:val="28"/>
          <w:szCs w:val="28"/>
        </w:rPr>
        <w:t>5</w:t>
      </w:r>
      <w:r w:rsidRPr="00FF2A3C">
        <w:rPr>
          <w:b/>
          <w:bCs/>
          <w:sz w:val="28"/>
          <w:szCs w:val="28"/>
        </w:rPr>
        <w:t xml:space="preserve"> год</w:t>
      </w:r>
    </w:p>
    <w:p w:rsidR="00B42958" w:rsidRDefault="00B42958" w:rsidP="00B42958">
      <w:pPr>
        <w:jc w:val="center"/>
        <w:rPr>
          <w:b/>
          <w:bCs/>
          <w:sz w:val="28"/>
          <w:szCs w:val="28"/>
        </w:rPr>
      </w:pPr>
    </w:p>
    <w:tbl>
      <w:tblPr>
        <w:tblStyle w:val="ad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4"/>
      </w:tblGrid>
      <w:tr w:rsidR="00B42958" w:rsidTr="004E2AD3">
        <w:trPr>
          <w:trHeight w:val="1051"/>
        </w:trPr>
        <w:tc>
          <w:tcPr>
            <w:tcW w:w="4104" w:type="dxa"/>
          </w:tcPr>
          <w:p w:rsidR="00B42958" w:rsidRDefault="00B42958" w:rsidP="004E2AD3">
            <w:r>
              <w:t>Приложение к решению Совета депутатов муниципального округа Табунский район Алтайского края</w:t>
            </w:r>
          </w:p>
          <w:p w:rsidR="00B42958" w:rsidRDefault="00B42958" w:rsidP="004E2AD3">
            <w:r>
              <w:t xml:space="preserve"> от  02.04.2026 № </w:t>
            </w:r>
            <w:r>
              <w:t>12</w:t>
            </w:r>
          </w:p>
        </w:tc>
      </w:tr>
    </w:tbl>
    <w:p w:rsidR="00B42958" w:rsidRPr="00FF2A3C" w:rsidRDefault="00B42958" w:rsidP="00B42958">
      <w:pPr>
        <w:jc w:val="center"/>
        <w:rPr>
          <w:b/>
          <w:bCs/>
          <w:sz w:val="28"/>
          <w:szCs w:val="28"/>
        </w:rPr>
      </w:pPr>
    </w:p>
    <w:p w:rsidR="00B42958" w:rsidRDefault="00B42958" w:rsidP="00B429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2A3C">
        <w:rPr>
          <w:sz w:val="28"/>
          <w:szCs w:val="28"/>
        </w:rPr>
        <w:t xml:space="preserve">Отчёт </w:t>
      </w:r>
      <w:r w:rsidRPr="00365CD0">
        <w:rPr>
          <w:sz w:val="28"/>
          <w:szCs w:val="28"/>
        </w:rPr>
        <w:t>о реализации стратегии социально-экономического развития</w:t>
      </w:r>
      <w:r>
        <w:rPr>
          <w:sz w:val="28"/>
          <w:szCs w:val="28"/>
        </w:rPr>
        <w:t xml:space="preserve"> </w:t>
      </w:r>
      <w:r w:rsidRPr="00365CD0">
        <w:rPr>
          <w:sz w:val="28"/>
          <w:szCs w:val="28"/>
        </w:rPr>
        <w:t>муниципального образования Табунский район Алтайского края до 2035 за 202</w:t>
      </w:r>
      <w:r>
        <w:rPr>
          <w:sz w:val="28"/>
          <w:szCs w:val="28"/>
        </w:rPr>
        <w:t>5</w:t>
      </w:r>
      <w:r w:rsidRPr="00365CD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FF2A3C">
        <w:rPr>
          <w:sz w:val="28"/>
          <w:szCs w:val="28"/>
        </w:rPr>
        <w:t>предоставляется в соответствии с Федеральным законом от 28.06.2014</w:t>
      </w:r>
      <w:r>
        <w:rPr>
          <w:sz w:val="28"/>
          <w:szCs w:val="28"/>
        </w:rPr>
        <w:t xml:space="preserve"> </w:t>
      </w:r>
      <w:r w:rsidRPr="00FF2A3C">
        <w:rPr>
          <w:sz w:val="28"/>
          <w:szCs w:val="28"/>
        </w:rPr>
        <w:t>№ 172-ФЗ «О стратегическом планировании в Российской Федерации», Законом</w:t>
      </w:r>
      <w:r>
        <w:rPr>
          <w:sz w:val="28"/>
          <w:szCs w:val="28"/>
        </w:rPr>
        <w:t xml:space="preserve"> </w:t>
      </w:r>
      <w:r w:rsidRPr="00FF2A3C">
        <w:rPr>
          <w:sz w:val="28"/>
          <w:szCs w:val="28"/>
        </w:rPr>
        <w:t>Алтайского края от 03.04.2015 № 30-ЗС «О стратегическом планировании в</w:t>
      </w:r>
      <w:r>
        <w:rPr>
          <w:sz w:val="28"/>
          <w:szCs w:val="28"/>
        </w:rPr>
        <w:t xml:space="preserve"> </w:t>
      </w:r>
      <w:r w:rsidRPr="00FF2A3C">
        <w:rPr>
          <w:sz w:val="28"/>
          <w:szCs w:val="28"/>
        </w:rPr>
        <w:t xml:space="preserve">Алтайском крае», </w:t>
      </w:r>
      <w:r>
        <w:rPr>
          <w:bCs/>
          <w:sz w:val="28"/>
          <w:szCs w:val="28"/>
          <w:lang w:eastAsia="en-US"/>
        </w:rPr>
        <w:t>Положением</w:t>
      </w:r>
      <w:r w:rsidRPr="0002344D">
        <w:rPr>
          <w:bCs/>
          <w:sz w:val="28"/>
          <w:szCs w:val="28"/>
          <w:lang w:eastAsia="en-US"/>
        </w:rPr>
        <w:t xml:space="preserve"> о стра</w:t>
      </w:r>
      <w:r>
        <w:rPr>
          <w:bCs/>
          <w:sz w:val="28"/>
          <w:szCs w:val="28"/>
          <w:lang w:eastAsia="en-US"/>
        </w:rPr>
        <w:t>т</w:t>
      </w:r>
      <w:r w:rsidRPr="0002344D">
        <w:rPr>
          <w:bCs/>
          <w:sz w:val="28"/>
          <w:szCs w:val="28"/>
          <w:lang w:eastAsia="en-US"/>
        </w:rPr>
        <w:t>егическом планировании в</w:t>
      </w:r>
      <w:r>
        <w:rPr>
          <w:bCs/>
          <w:sz w:val="28"/>
          <w:szCs w:val="28"/>
          <w:lang w:eastAsia="en-US"/>
        </w:rPr>
        <w:t xml:space="preserve"> </w:t>
      </w:r>
      <w:r w:rsidRPr="00D87DA6">
        <w:rPr>
          <w:bCs/>
          <w:sz w:val="28"/>
          <w:szCs w:val="28"/>
          <w:lang w:eastAsia="en-US"/>
        </w:rPr>
        <w:t>муниципальном образовании Табунский</w:t>
      </w:r>
      <w:r>
        <w:rPr>
          <w:bCs/>
          <w:sz w:val="28"/>
          <w:szCs w:val="28"/>
          <w:lang w:eastAsia="en-US"/>
        </w:rPr>
        <w:t xml:space="preserve"> район</w:t>
      </w:r>
      <w:r w:rsidRPr="0002344D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 xml:space="preserve">Алтайского края, </w:t>
      </w:r>
      <w:r w:rsidRPr="00592C84">
        <w:rPr>
          <w:sz w:val="28"/>
          <w:szCs w:val="28"/>
        </w:rPr>
        <w:t xml:space="preserve">утверждённым решением </w:t>
      </w:r>
      <w:r>
        <w:rPr>
          <w:sz w:val="28"/>
          <w:szCs w:val="28"/>
        </w:rPr>
        <w:t xml:space="preserve">Табунского районного Совета депутатов </w:t>
      </w:r>
      <w:r w:rsidRPr="00592C84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592C84">
        <w:rPr>
          <w:sz w:val="28"/>
          <w:szCs w:val="28"/>
        </w:rPr>
        <w:t>.0</w:t>
      </w:r>
      <w:r>
        <w:rPr>
          <w:sz w:val="28"/>
          <w:szCs w:val="28"/>
        </w:rPr>
        <w:t xml:space="preserve">7.2016 № 14. </w:t>
      </w:r>
    </w:p>
    <w:p w:rsidR="00B42958" w:rsidRPr="00FF2A3C" w:rsidRDefault="00B42958" w:rsidP="00B429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2A3C">
        <w:rPr>
          <w:sz w:val="28"/>
          <w:szCs w:val="28"/>
        </w:rPr>
        <w:t>Стратегия социально-экономического развития муниципального</w:t>
      </w:r>
      <w:r>
        <w:rPr>
          <w:sz w:val="28"/>
          <w:szCs w:val="28"/>
        </w:rPr>
        <w:t xml:space="preserve"> </w:t>
      </w:r>
      <w:r w:rsidRPr="00FF2A3C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Табунский район</w:t>
      </w:r>
      <w:r w:rsidRPr="00FF2A3C">
        <w:rPr>
          <w:sz w:val="28"/>
          <w:szCs w:val="28"/>
        </w:rPr>
        <w:t xml:space="preserve"> Алтайского края на период до 2035 года (далее –</w:t>
      </w:r>
      <w:r>
        <w:rPr>
          <w:sz w:val="28"/>
          <w:szCs w:val="28"/>
        </w:rPr>
        <w:t xml:space="preserve"> </w:t>
      </w:r>
      <w:r w:rsidRPr="00FF2A3C">
        <w:rPr>
          <w:sz w:val="28"/>
          <w:szCs w:val="28"/>
        </w:rPr>
        <w:t xml:space="preserve">Стратегия) утверждена решением </w:t>
      </w:r>
      <w:r>
        <w:rPr>
          <w:sz w:val="28"/>
          <w:szCs w:val="28"/>
        </w:rPr>
        <w:t xml:space="preserve">Табунского районного Совета </w:t>
      </w:r>
      <w:r w:rsidRPr="00FF2A3C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</w:t>
      </w:r>
      <w:r w:rsidRPr="00FF2A3C">
        <w:rPr>
          <w:sz w:val="28"/>
          <w:szCs w:val="28"/>
        </w:rPr>
        <w:t>от 29.</w:t>
      </w:r>
      <w:r>
        <w:rPr>
          <w:sz w:val="28"/>
          <w:szCs w:val="28"/>
        </w:rPr>
        <w:t>12</w:t>
      </w:r>
      <w:r w:rsidRPr="00FF2A3C">
        <w:rPr>
          <w:sz w:val="28"/>
          <w:szCs w:val="28"/>
        </w:rPr>
        <w:t xml:space="preserve">.2021 № </w:t>
      </w:r>
      <w:r>
        <w:rPr>
          <w:sz w:val="28"/>
          <w:szCs w:val="28"/>
        </w:rPr>
        <w:t>38</w:t>
      </w:r>
      <w:r w:rsidRPr="00FF2A3C">
        <w:rPr>
          <w:sz w:val="28"/>
          <w:szCs w:val="28"/>
        </w:rPr>
        <w:t>.</w:t>
      </w:r>
    </w:p>
    <w:p w:rsidR="00B42958" w:rsidRDefault="00B42958" w:rsidP="00B429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365CD0">
        <w:rPr>
          <w:sz w:val="28"/>
          <w:szCs w:val="28"/>
        </w:rPr>
        <w:t>адач</w:t>
      </w:r>
      <w:r>
        <w:rPr>
          <w:sz w:val="28"/>
          <w:szCs w:val="28"/>
        </w:rPr>
        <w:t>ей</w:t>
      </w:r>
      <w:r w:rsidRPr="00365CD0">
        <w:rPr>
          <w:sz w:val="28"/>
          <w:szCs w:val="28"/>
        </w:rPr>
        <w:t xml:space="preserve"> органов местного самоуправления </w:t>
      </w:r>
      <w:r>
        <w:rPr>
          <w:sz w:val="28"/>
          <w:szCs w:val="28"/>
        </w:rPr>
        <w:t>является</w:t>
      </w:r>
      <w:r w:rsidRPr="00365CD0">
        <w:rPr>
          <w:sz w:val="28"/>
          <w:szCs w:val="28"/>
        </w:rPr>
        <w:t xml:space="preserve"> обеспеч</w:t>
      </w:r>
      <w:r>
        <w:rPr>
          <w:sz w:val="28"/>
          <w:szCs w:val="28"/>
        </w:rPr>
        <w:t>ение развития</w:t>
      </w:r>
      <w:r w:rsidRPr="00365CD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(округа)</w:t>
      </w:r>
      <w:r w:rsidRPr="00365CD0">
        <w:rPr>
          <w:sz w:val="28"/>
          <w:szCs w:val="28"/>
        </w:rPr>
        <w:t xml:space="preserve"> на долгосрочный период, с учетом реальных условий и политики, проводимой на федеральном и региональном уровнях. </w:t>
      </w:r>
    </w:p>
    <w:p w:rsidR="00B42958" w:rsidRPr="00714072" w:rsidRDefault="00B42958" w:rsidP="00B429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65CD0">
        <w:rPr>
          <w:sz w:val="28"/>
          <w:szCs w:val="28"/>
        </w:rPr>
        <w:t>Основным инструментом, обеспечивающим реализацию социально-экономического развития района, являются муницип</w:t>
      </w:r>
      <w:r>
        <w:rPr>
          <w:sz w:val="28"/>
          <w:szCs w:val="28"/>
        </w:rPr>
        <w:t>альные программы (Приложение 2 Стратегии)</w:t>
      </w:r>
      <w:r w:rsidRPr="000F3A4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93AC2">
        <w:rPr>
          <w:sz w:val="28"/>
          <w:szCs w:val="28"/>
        </w:rPr>
        <w:t>В 2025 году осуществлялось исполнение 15 муниципальных программ.</w:t>
      </w:r>
      <w:r>
        <w:rPr>
          <w:sz w:val="28"/>
          <w:szCs w:val="28"/>
        </w:rPr>
        <w:t xml:space="preserve"> </w:t>
      </w:r>
    </w:p>
    <w:p w:rsidR="00B42958" w:rsidRDefault="00B42958" w:rsidP="00B42958">
      <w:pPr>
        <w:ind w:right="-6" w:firstLine="720"/>
        <w:jc w:val="both"/>
        <w:rPr>
          <w:sz w:val="28"/>
          <w:szCs w:val="28"/>
        </w:rPr>
      </w:pPr>
      <w:r w:rsidRPr="000A10DE">
        <w:rPr>
          <w:sz w:val="28"/>
          <w:szCs w:val="28"/>
        </w:rPr>
        <w:t>Общая сумма финансирования, направленная на реализацию муниципальных программ, составила почти 409 млн. рублей, в том числе из федерального бюджета 50,3 млн. рублей, краевого бюджета 238,8 млн. рублей, муниципального бюджета 96,9 млн. рублей, внебюджетных источников 22,9 млн. рублей.</w:t>
      </w:r>
      <w:r>
        <w:rPr>
          <w:sz w:val="28"/>
          <w:szCs w:val="28"/>
        </w:rPr>
        <w:t xml:space="preserve"> </w:t>
      </w:r>
    </w:p>
    <w:p w:rsidR="00B42958" w:rsidRPr="002F0CEB" w:rsidRDefault="00B42958" w:rsidP="00B42958">
      <w:pPr>
        <w:ind w:right="-6" w:firstLine="720"/>
        <w:jc w:val="both"/>
        <w:rPr>
          <w:sz w:val="28"/>
          <w:szCs w:val="28"/>
        </w:rPr>
      </w:pPr>
      <w:r w:rsidRPr="00144563">
        <w:rPr>
          <w:sz w:val="28"/>
          <w:szCs w:val="28"/>
        </w:rPr>
        <w:t>По итогам 202</w:t>
      </w:r>
      <w:r>
        <w:rPr>
          <w:sz w:val="28"/>
          <w:szCs w:val="28"/>
        </w:rPr>
        <w:t>5</w:t>
      </w:r>
      <w:r w:rsidRPr="00144563">
        <w:rPr>
          <w:sz w:val="28"/>
          <w:szCs w:val="28"/>
        </w:rPr>
        <w:t xml:space="preserve"> года </w:t>
      </w:r>
      <w:r w:rsidRPr="006F1689">
        <w:rPr>
          <w:sz w:val="28"/>
          <w:szCs w:val="28"/>
        </w:rPr>
        <w:t>показатели Стратегии (Приложение 1 Стратегии) достигли следующих значений:</w:t>
      </w:r>
    </w:p>
    <w:p w:rsidR="00B42958" w:rsidRDefault="00B42958" w:rsidP="00B42958">
      <w:pPr>
        <w:ind w:right="-6" w:firstLine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4134"/>
        <w:gridCol w:w="1560"/>
        <w:gridCol w:w="1560"/>
        <w:gridCol w:w="1549"/>
      </w:tblGrid>
      <w:tr w:rsidR="00B42958" w:rsidRPr="00270F10" w:rsidTr="004E2AD3">
        <w:tc>
          <w:tcPr>
            <w:tcW w:w="28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№</w:t>
            </w:r>
          </w:p>
          <w:p w:rsidR="00B42958" w:rsidRPr="00270F10" w:rsidRDefault="00B42958" w:rsidP="004E2AD3">
            <w:pPr>
              <w:jc w:val="center"/>
            </w:pPr>
            <w:r w:rsidRPr="00270F10">
              <w:t>п/п</w:t>
            </w:r>
          </w:p>
        </w:tc>
        <w:tc>
          <w:tcPr>
            <w:tcW w:w="2212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Показатели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2025</w:t>
            </w:r>
          </w:p>
          <w:p w:rsidR="00B42958" w:rsidRPr="00270F10" w:rsidRDefault="00B42958" w:rsidP="004E2AD3">
            <w:pPr>
              <w:jc w:val="center"/>
            </w:pPr>
            <w:r w:rsidRPr="00270F10">
              <w:t>факт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2025</w:t>
            </w:r>
          </w:p>
          <w:p w:rsidR="00B42958" w:rsidRPr="00270F10" w:rsidRDefault="00B42958" w:rsidP="004E2AD3">
            <w:pPr>
              <w:jc w:val="center"/>
            </w:pPr>
            <w:r w:rsidRPr="00270F10">
              <w:t>прогноз</w:t>
            </w:r>
          </w:p>
        </w:tc>
        <w:tc>
          <w:tcPr>
            <w:tcW w:w="82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%</w:t>
            </w:r>
          </w:p>
          <w:p w:rsidR="00B42958" w:rsidRPr="00270F10" w:rsidRDefault="00B42958" w:rsidP="004E2AD3">
            <w:pPr>
              <w:jc w:val="center"/>
            </w:pPr>
            <w:r w:rsidRPr="00270F10">
              <w:t>выполнения</w:t>
            </w:r>
          </w:p>
          <w:p w:rsidR="00B42958" w:rsidRPr="00270F10" w:rsidRDefault="00B42958" w:rsidP="004E2AD3">
            <w:pPr>
              <w:jc w:val="center"/>
            </w:pPr>
            <w:r w:rsidRPr="00270F10">
              <w:t>плана</w:t>
            </w:r>
          </w:p>
        </w:tc>
      </w:tr>
      <w:tr w:rsidR="00B42958" w:rsidRPr="00270F10" w:rsidTr="004E2AD3">
        <w:tc>
          <w:tcPr>
            <w:tcW w:w="28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1</w:t>
            </w:r>
          </w:p>
        </w:tc>
        <w:tc>
          <w:tcPr>
            <w:tcW w:w="2212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2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3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4</w:t>
            </w:r>
          </w:p>
        </w:tc>
        <w:tc>
          <w:tcPr>
            <w:tcW w:w="82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5</w:t>
            </w:r>
          </w:p>
        </w:tc>
      </w:tr>
      <w:tr w:rsidR="00B42958" w:rsidRPr="00270F10" w:rsidTr="004E2AD3">
        <w:trPr>
          <w:trHeight w:val="848"/>
        </w:trPr>
        <w:tc>
          <w:tcPr>
            <w:tcW w:w="28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1</w:t>
            </w:r>
          </w:p>
        </w:tc>
        <w:tc>
          <w:tcPr>
            <w:tcW w:w="2212" w:type="pct"/>
            <w:shd w:val="clear" w:color="auto" w:fill="auto"/>
          </w:tcPr>
          <w:p w:rsidR="00B42958" w:rsidRPr="00270F10" w:rsidRDefault="00B42958" w:rsidP="004E2AD3">
            <w:pPr>
              <w:jc w:val="both"/>
              <w:rPr>
                <w:color w:val="000000"/>
              </w:rPr>
            </w:pPr>
            <w:r w:rsidRPr="00270F10">
              <w:rPr>
                <w:color w:val="000000"/>
              </w:rPr>
              <w:t xml:space="preserve">Уровень зарегистрированной безработицы </w:t>
            </w:r>
            <w:r w:rsidRPr="00270F10">
              <w:t>к тру</w:t>
            </w:r>
            <w:r w:rsidRPr="00270F10">
              <w:softHyphen/>
              <w:t>доспособному населению на конец отчетного периода, %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1,3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2,5</w:t>
            </w:r>
          </w:p>
        </w:tc>
        <w:tc>
          <w:tcPr>
            <w:tcW w:w="82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>
              <w:t xml:space="preserve">100 </w:t>
            </w:r>
          </w:p>
        </w:tc>
      </w:tr>
      <w:tr w:rsidR="00B42958" w:rsidRPr="00270F10" w:rsidTr="004E2AD3">
        <w:trPr>
          <w:trHeight w:val="848"/>
        </w:trPr>
        <w:tc>
          <w:tcPr>
            <w:tcW w:w="28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lastRenderedPageBreak/>
              <w:t>2</w:t>
            </w:r>
          </w:p>
        </w:tc>
        <w:tc>
          <w:tcPr>
            <w:tcW w:w="2212" w:type="pct"/>
            <w:shd w:val="clear" w:color="auto" w:fill="auto"/>
          </w:tcPr>
          <w:p w:rsidR="00B42958" w:rsidRPr="00270F10" w:rsidRDefault="00B42958" w:rsidP="004E2AD3">
            <w:pPr>
              <w:jc w:val="both"/>
            </w:pPr>
            <w:r w:rsidRPr="00270F10">
              <w:t>Темп роста заработной платы работников по кругу крупных и средних организаций, к 2020 году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207,6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142</w:t>
            </w:r>
          </w:p>
        </w:tc>
        <w:tc>
          <w:tcPr>
            <w:tcW w:w="82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146,2</w:t>
            </w:r>
          </w:p>
          <w:p w:rsidR="00B42958" w:rsidRPr="00270F10" w:rsidRDefault="00B42958" w:rsidP="004E2AD3">
            <w:pPr>
              <w:jc w:val="center"/>
            </w:pPr>
          </w:p>
        </w:tc>
      </w:tr>
      <w:tr w:rsidR="00B42958" w:rsidRPr="00270F10" w:rsidTr="004E2AD3">
        <w:trPr>
          <w:trHeight w:val="848"/>
        </w:trPr>
        <w:tc>
          <w:tcPr>
            <w:tcW w:w="28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3</w:t>
            </w:r>
          </w:p>
        </w:tc>
        <w:tc>
          <w:tcPr>
            <w:tcW w:w="2212" w:type="pct"/>
            <w:shd w:val="clear" w:color="auto" w:fill="auto"/>
          </w:tcPr>
          <w:p w:rsidR="00B42958" w:rsidRPr="00270F10" w:rsidRDefault="00B42958" w:rsidP="004E2AD3">
            <w:pPr>
              <w:jc w:val="both"/>
            </w:pPr>
            <w:r w:rsidRPr="00270F10">
              <w:t>Ввод новых постоянных и модернизированных рабочих мест, единиц в год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32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65</w:t>
            </w:r>
          </w:p>
        </w:tc>
        <w:tc>
          <w:tcPr>
            <w:tcW w:w="82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49,2</w:t>
            </w:r>
          </w:p>
        </w:tc>
      </w:tr>
      <w:tr w:rsidR="00B42958" w:rsidRPr="00270F10" w:rsidTr="004E2AD3">
        <w:trPr>
          <w:trHeight w:val="1932"/>
        </w:trPr>
        <w:tc>
          <w:tcPr>
            <w:tcW w:w="28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4</w:t>
            </w:r>
          </w:p>
        </w:tc>
        <w:tc>
          <w:tcPr>
            <w:tcW w:w="2212" w:type="pct"/>
            <w:shd w:val="clear" w:color="auto" w:fill="auto"/>
          </w:tcPr>
          <w:p w:rsidR="00B42958" w:rsidRPr="00270F10" w:rsidRDefault="00B42958" w:rsidP="004E2AD3">
            <w:pPr>
              <w:jc w:val="both"/>
            </w:pPr>
            <w:r w:rsidRPr="00270F10">
              <w:t>Доступность дошкольного образования (отношение численности детей в возрасте от 3 до 7 лет, получающих дошкольное образование в текущем году, к сумме численности детей в возрасте от 3 до 7 лет, находящихся в очереди на получение в текущем году дошкольного образования), %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100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100</w:t>
            </w:r>
          </w:p>
        </w:tc>
        <w:tc>
          <w:tcPr>
            <w:tcW w:w="82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100</w:t>
            </w:r>
          </w:p>
          <w:p w:rsidR="00B42958" w:rsidRPr="00270F10" w:rsidRDefault="00B42958" w:rsidP="004E2AD3">
            <w:pPr>
              <w:jc w:val="center"/>
            </w:pPr>
          </w:p>
        </w:tc>
      </w:tr>
      <w:tr w:rsidR="00B42958" w:rsidRPr="00270F10" w:rsidTr="004E2AD3">
        <w:trPr>
          <w:trHeight w:val="848"/>
        </w:trPr>
        <w:tc>
          <w:tcPr>
            <w:tcW w:w="28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5</w:t>
            </w:r>
          </w:p>
        </w:tc>
        <w:tc>
          <w:tcPr>
            <w:tcW w:w="2212" w:type="pct"/>
            <w:shd w:val="clear" w:color="auto" w:fill="auto"/>
          </w:tcPr>
          <w:p w:rsidR="00B42958" w:rsidRPr="00270F10" w:rsidRDefault="00B42958" w:rsidP="004E2AD3">
            <w:r w:rsidRPr="00270F10">
              <w:t>Доля детей в возрасте от 5 до 18 лет, охваченных дополнительным образованием, %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79,12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80</w:t>
            </w:r>
          </w:p>
        </w:tc>
        <w:tc>
          <w:tcPr>
            <w:tcW w:w="82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98,9</w:t>
            </w:r>
          </w:p>
        </w:tc>
      </w:tr>
      <w:tr w:rsidR="00B42958" w:rsidRPr="00270F10" w:rsidTr="004E2AD3">
        <w:trPr>
          <w:trHeight w:val="1104"/>
        </w:trPr>
        <w:tc>
          <w:tcPr>
            <w:tcW w:w="28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6</w:t>
            </w:r>
          </w:p>
        </w:tc>
        <w:tc>
          <w:tcPr>
            <w:tcW w:w="2212" w:type="pct"/>
            <w:shd w:val="clear" w:color="auto" w:fill="auto"/>
          </w:tcPr>
          <w:p w:rsidR="00B42958" w:rsidRPr="00270F10" w:rsidRDefault="00B42958" w:rsidP="004E2AD3">
            <w:pPr>
              <w:jc w:val="both"/>
            </w:pPr>
            <w:r w:rsidRPr="00270F10">
              <w:t>Доля муниципальных образовательных учрежде</w:t>
            </w:r>
            <w:r w:rsidRPr="00270F10">
              <w:softHyphen/>
              <w:t>ний, соответствующих современным требованиям обучения, в общем количестве общеобразователь</w:t>
            </w:r>
            <w:r w:rsidRPr="00270F10">
              <w:softHyphen/>
              <w:t>ных учреждений, %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83,6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77</w:t>
            </w:r>
          </w:p>
        </w:tc>
        <w:tc>
          <w:tcPr>
            <w:tcW w:w="82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108,6</w:t>
            </w:r>
          </w:p>
        </w:tc>
      </w:tr>
      <w:tr w:rsidR="00B42958" w:rsidRPr="00270F10" w:rsidTr="004E2AD3">
        <w:trPr>
          <w:trHeight w:val="848"/>
        </w:trPr>
        <w:tc>
          <w:tcPr>
            <w:tcW w:w="28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7</w:t>
            </w:r>
          </w:p>
        </w:tc>
        <w:tc>
          <w:tcPr>
            <w:tcW w:w="2212" w:type="pct"/>
            <w:shd w:val="clear" w:color="auto" w:fill="auto"/>
          </w:tcPr>
          <w:p w:rsidR="00B42958" w:rsidRPr="00270F10" w:rsidRDefault="00B42958" w:rsidP="004E2AD3">
            <w:r w:rsidRPr="00270F10">
              <w:t>Коэффициент естественного прироста (убыли), на1000 человек населения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>
              <w:t xml:space="preserve">- </w:t>
            </w:r>
            <w:r w:rsidRPr="00270F10">
              <w:t>6,0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-2</w:t>
            </w:r>
          </w:p>
        </w:tc>
        <w:tc>
          <w:tcPr>
            <w:tcW w:w="82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>
              <w:t>не выполнено (обратный показатель)</w:t>
            </w:r>
          </w:p>
        </w:tc>
      </w:tr>
      <w:tr w:rsidR="00B42958" w:rsidRPr="00270F10" w:rsidTr="004E2AD3">
        <w:trPr>
          <w:trHeight w:val="1104"/>
        </w:trPr>
        <w:tc>
          <w:tcPr>
            <w:tcW w:w="289" w:type="pct"/>
            <w:shd w:val="clear" w:color="auto" w:fill="auto"/>
          </w:tcPr>
          <w:p w:rsidR="00B42958" w:rsidRPr="00270F10" w:rsidRDefault="00B42958" w:rsidP="004E2AD3">
            <w:pPr>
              <w:jc w:val="center"/>
              <w:rPr>
                <w:sz w:val="28"/>
                <w:szCs w:val="28"/>
              </w:rPr>
            </w:pPr>
            <w:r w:rsidRPr="00270F10">
              <w:rPr>
                <w:sz w:val="28"/>
                <w:szCs w:val="28"/>
              </w:rPr>
              <w:t>8</w:t>
            </w:r>
          </w:p>
        </w:tc>
        <w:tc>
          <w:tcPr>
            <w:tcW w:w="2212" w:type="pct"/>
            <w:shd w:val="clear" w:color="auto" w:fill="auto"/>
          </w:tcPr>
          <w:p w:rsidR="00B42958" w:rsidRPr="00270F10" w:rsidRDefault="00B42958" w:rsidP="004E2AD3">
            <w:pPr>
              <w:jc w:val="both"/>
            </w:pPr>
            <w:r w:rsidRPr="00270F10">
              <w:t>Доля граждан, систематически занимающихся физкультурой и спортом, % в общей численности населения</w:t>
            </w:r>
          </w:p>
          <w:p w:rsidR="00B42958" w:rsidRPr="00270F10" w:rsidRDefault="00B42958" w:rsidP="004E2AD3">
            <w:pPr>
              <w:jc w:val="both"/>
            </w:pP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61,1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56,5</w:t>
            </w:r>
          </w:p>
        </w:tc>
        <w:tc>
          <w:tcPr>
            <w:tcW w:w="82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108,1</w:t>
            </w:r>
          </w:p>
        </w:tc>
      </w:tr>
      <w:tr w:rsidR="00B42958" w:rsidRPr="00270F10" w:rsidTr="004E2AD3">
        <w:trPr>
          <w:trHeight w:val="848"/>
        </w:trPr>
        <w:tc>
          <w:tcPr>
            <w:tcW w:w="28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9</w:t>
            </w:r>
          </w:p>
        </w:tc>
        <w:tc>
          <w:tcPr>
            <w:tcW w:w="2212" w:type="pct"/>
            <w:shd w:val="clear" w:color="auto" w:fill="auto"/>
          </w:tcPr>
          <w:p w:rsidR="00B42958" w:rsidRPr="00270F10" w:rsidRDefault="00B42958" w:rsidP="004E2AD3">
            <w:r w:rsidRPr="00270F10">
              <w:t>Число посещений культурно-массовых мероприятий, тыс. единиц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95,8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100,5</w:t>
            </w:r>
          </w:p>
        </w:tc>
        <w:tc>
          <w:tcPr>
            <w:tcW w:w="82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95,3</w:t>
            </w:r>
          </w:p>
        </w:tc>
      </w:tr>
      <w:tr w:rsidR="00B42958" w:rsidRPr="00270F10" w:rsidTr="004E2AD3">
        <w:trPr>
          <w:trHeight w:val="848"/>
        </w:trPr>
        <w:tc>
          <w:tcPr>
            <w:tcW w:w="28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10</w:t>
            </w:r>
          </w:p>
        </w:tc>
        <w:tc>
          <w:tcPr>
            <w:tcW w:w="2212" w:type="pct"/>
            <w:shd w:val="clear" w:color="auto" w:fill="auto"/>
          </w:tcPr>
          <w:p w:rsidR="00B42958" w:rsidRPr="00270F10" w:rsidRDefault="00B42958" w:rsidP="004E2AD3">
            <w:pPr>
              <w:jc w:val="both"/>
            </w:pPr>
            <w:r w:rsidRPr="00270F10">
              <w:t>Общая площадь жилых помещений, приходящаяся на одного жителя, кв. м на человека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34,7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27,2</w:t>
            </w:r>
          </w:p>
        </w:tc>
        <w:tc>
          <w:tcPr>
            <w:tcW w:w="82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127,6</w:t>
            </w:r>
          </w:p>
        </w:tc>
      </w:tr>
      <w:tr w:rsidR="00B42958" w:rsidRPr="00270F10" w:rsidTr="004E2AD3">
        <w:trPr>
          <w:trHeight w:val="848"/>
        </w:trPr>
        <w:tc>
          <w:tcPr>
            <w:tcW w:w="28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11</w:t>
            </w:r>
          </w:p>
        </w:tc>
        <w:tc>
          <w:tcPr>
            <w:tcW w:w="2212" w:type="pct"/>
            <w:shd w:val="clear" w:color="auto" w:fill="auto"/>
          </w:tcPr>
          <w:p w:rsidR="00B42958" w:rsidRPr="00270F10" w:rsidRDefault="00B42958" w:rsidP="004E2AD3">
            <w:r w:rsidRPr="00270F10">
              <w:t>Ввод в действие общей площади жилых домов в расчете на 1000 человек населения, кв. м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136,3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160</w:t>
            </w:r>
          </w:p>
        </w:tc>
        <w:tc>
          <w:tcPr>
            <w:tcW w:w="82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85,2</w:t>
            </w:r>
          </w:p>
          <w:p w:rsidR="00B42958" w:rsidRPr="00270F10" w:rsidRDefault="00B42958" w:rsidP="004E2AD3">
            <w:pPr>
              <w:jc w:val="center"/>
            </w:pPr>
          </w:p>
        </w:tc>
      </w:tr>
      <w:tr w:rsidR="00B42958" w:rsidRPr="00270F10" w:rsidTr="004E2AD3">
        <w:trPr>
          <w:trHeight w:val="1380"/>
        </w:trPr>
        <w:tc>
          <w:tcPr>
            <w:tcW w:w="289" w:type="pct"/>
            <w:shd w:val="clear" w:color="auto" w:fill="auto"/>
          </w:tcPr>
          <w:p w:rsidR="00B42958" w:rsidRPr="00270F10" w:rsidRDefault="00B42958" w:rsidP="004E2AD3">
            <w:pPr>
              <w:jc w:val="center"/>
              <w:rPr>
                <w:sz w:val="28"/>
                <w:szCs w:val="28"/>
              </w:rPr>
            </w:pPr>
            <w:r w:rsidRPr="00270F10">
              <w:rPr>
                <w:sz w:val="28"/>
                <w:szCs w:val="28"/>
              </w:rPr>
              <w:t>12</w:t>
            </w:r>
          </w:p>
        </w:tc>
        <w:tc>
          <w:tcPr>
            <w:tcW w:w="2212" w:type="pct"/>
            <w:shd w:val="clear" w:color="auto" w:fill="auto"/>
          </w:tcPr>
          <w:p w:rsidR="00B42958" w:rsidRPr="00270F10" w:rsidRDefault="00B42958" w:rsidP="004E2AD3">
            <w:pPr>
              <w:jc w:val="both"/>
              <w:rPr>
                <w:sz w:val="28"/>
                <w:szCs w:val="28"/>
              </w:rPr>
            </w:pPr>
            <w:r w:rsidRPr="00270F10">
              <w:t>Объем инвестиций в основной капитал за счет всех источников финансирования (без субъектов малого предпринимательства и объема инвестиций, не наблюдаемых прямыми статистическими методами), млн.руб.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55,8</w:t>
            </w:r>
          </w:p>
          <w:p w:rsidR="00B42958" w:rsidRPr="00270F10" w:rsidRDefault="00B42958" w:rsidP="004E2AD3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117</w:t>
            </w:r>
          </w:p>
        </w:tc>
        <w:tc>
          <w:tcPr>
            <w:tcW w:w="82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47,7</w:t>
            </w:r>
          </w:p>
          <w:p w:rsidR="00B42958" w:rsidRPr="00270F10" w:rsidRDefault="00B42958" w:rsidP="004E2AD3">
            <w:pPr>
              <w:jc w:val="center"/>
            </w:pPr>
          </w:p>
        </w:tc>
      </w:tr>
      <w:tr w:rsidR="00B42958" w:rsidRPr="00270F10" w:rsidTr="004E2AD3">
        <w:trPr>
          <w:trHeight w:val="848"/>
        </w:trPr>
        <w:tc>
          <w:tcPr>
            <w:tcW w:w="28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13</w:t>
            </w:r>
          </w:p>
        </w:tc>
        <w:tc>
          <w:tcPr>
            <w:tcW w:w="2212" w:type="pct"/>
            <w:shd w:val="clear" w:color="auto" w:fill="auto"/>
          </w:tcPr>
          <w:p w:rsidR="00B42958" w:rsidRPr="00270F10" w:rsidRDefault="00B42958" w:rsidP="004E2AD3">
            <w:r w:rsidRPr="00270F10">
              <w:t>Индекс физического объема продукции сельского хозяйства во всех категориях хозяйств, %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115,7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100,3</w:t>
            </w:r>
          </w:p>
        </w:tc>
        <w:tc>
          <w:tcPr>
            <w:tcW w:w="82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115,4</w:t>
            </w:r>
          </w:p>
        </w:tc>
      </w:tr>
      <w:tr w:rsidR="00B42958" w:rsidRPr="00270F10" w:rsidTr="004E2AD3">
        <w:trPr>
          <w:trHeight w:val="848"/>
        </w:trPr>
        <w:tc>
          <w:tcPr>
            <w:tcW w:w="289" w:type="pct"/>
            <w:shd w:val="clear" w:color="auto" w:fill="auto"/>
          </w:tcPr>
          <w:p w:rsidR="00B42958" w:rsidRPr="00270F10" w:rsidRDefault="00B42958" w:rsidP="004E2AD3">
            <w:pPr>
              <w:jc w:val="both"/>
            </w:pPr>
            <w:r w:rsidRPr="00270F10">
              <w:lastRenderedPageBreak/>
              <w:t>14</w:t>
            </w:r>
          </w:p>
        </w:tc>
        <w:tc>
          <w:tcPr>
            <w:tcW w:w="2212" w:type="pct"/>
            <w:shd w:val="clear" w:color="auto" w:fill="auto"/>
          </w:tcPr>
          <w:p w:rsidR="00B42958" w:rsidRPr="00270F10" w:rsidRDefault="00B42958" w:rsidP="004E2AD3">
            <w:pPr>
              <w:jc w:val="both"/>
            </w:pPr>
            <w:r w:rsidRPr="00270F10">
              <w:t>Индекс промышленного производства, % к соответствующему периоду прошлого года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155,5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100</w:t>
            </w:r>
          </w:p>
        </w:tc>
        <w:tc>
          <w:tcPr>
            <w:tcW w:w="82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155,5</w:t>
            </w:r>
          </w:p>
        </w:tc>
      </w:tr>
      <w:tr w:rsidR="00B42958" w:rsidRPr="00270F10" w:rsidTr="004E2AD3">
        <w:trPr>
          <w:trHeight w:val="848"/>
        </w:trPr>
        <w:tc>
          <w:tcPr>
            <w:tcW w:w="289" w:type="pct"/>
            <w:shd w:val="clear" w:color="auto" w:fill="auto"/>
          </w:tcPr>
          <w:p w:rsidR="00B42958" w:rsidRPr="00270F10" w:rsidRDefault="00B42958" w:rsidP="004E2AD3">
            <w:pPr>
              <w:jc w:val="center"/>
              <w:rPr>
                <w:sz w:val="28"/>
                <w:szCs w:val="28"/>
              </w:rPr>
            </w:pPr>
            <w:r w:rsidRPr="00270F10">
              <w:rPr>
                <w:sz w:val="28"/>
                <w:szCs w:val="28"/>
              </w:rPr>
              <w:t>15</w:t>
            </w:r>
          </w:p>
        </w:tc>
        <w:tc>
          <w:tcPr>
            <w:tcW w:w="2212" w:type="pct"/>
            <w:shd w:val="clear" w:color="auto" w:fill="auto"/>
          </w:tcPr>
          <w:p w:rsidR="00B42958" w:rsidRPr="00270F10" w:rsidRDefault="00B42958" w:rsidP="004E2AD3">
            <w:pPr>
              <w:jc w:val="both"/>
            </w:pPr>
            <w:r w:rsidRPr="00270F10">
              <w:t>Численность занятых в сфере малого и среднего предпринимательства, единиц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895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810</w:t>
            </w:r>
          </w:p>
        </w:tc>
        <w:tc>
          <w:tcPr>
            <w:tcW w:w="82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110,5</w:t>
            </w:r>
          </w:p>
        </w:tc>
      </w:tr>
      <w:tr w:rsidR="00B42958" w:rsidRPr="00270F10" w:rsidTr="004E2AD3">
        <w:trPr>
          <w:trHeight w:val="1932"/>
        </w:trPr>
        <w:tc>
          <w:tcPr>
            <w:tcW w:w="28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16</w:t>
            </w:r>
          </w:p>
        </w:tc>
        <w:tc>
          <w:tcPr>
            <w:tcW w:w="2212" w:type="pct"/>
            <w:shd w:val="clear" w:color="auto" w:fill="auto"/>
          </w:tcPr>
          <w:p w:rsidR="00B42958" w:rsidRPr="00270F10" w:rsidRDefault="00B42958" w:rsidP="004E2AD3">
            <w:pPr>
              <w:jc w:val="both"/>
            </w:pPr>
            <w:r w:rsidRPr="00270F10">
              <w:t>Удельный вес автомобильных дорог общего пользования местного значения, соответствующих нормативным требованиям по транспортно-эксплуатационным показателям, в общей протяженности сети автомобильных дорог общего пользования местного значения, %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32,6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34,8</w:t>
            </w:r>
          </w:p>
        </w:tc>
        <w:tc>
          <w:tcPr>
            <w:tcW w:w="82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93,7</w:t>
            </w:r>
          </w:p>
        </w:tc>
      </w:tr>
      <w:tr w:rsidR="00B42958" w:rsidRPr="00270F10" w:rsidTr="004E2AD3">
        <w:trPr>
          <w:trHeight w:val="848"/>
        </w:trPr>
        <w:tc>
          <w:tcPr>
            <w:tcW w:w="28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17</w:t>
            </w:r>
          </w:p>
        </w:tc>
        <w:tc>
          <w:tcPr>
            <w:tcW w:w="2212" w:type="pct"/>
            <w:shd w:val="clear" w:color="auto" w:fill="auto"/>
          </w:tcPr>
          <w:p w:rsidR="00B42958" w:rsidRPr="00270F10" w:rsidRDefault="00B42958" w:rsidP="004E2AD3">
            <w:pPr>
              <w:jc w:val="both"/>
            </w:pPr>
            <w:r w:rsidRPr="00270F10">
              <w:t>Удельный вес площади жилищного фонда, оборудованной водопроводом, в общей площади жилого фонда, %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88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88,5</w:t>
            </w:r>
          </w:p>
        </w:tc>
        <w:tc>
          <w:tcPr>
            <w:tcW w:w="82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99,4</w:t>
            </w:r>
          </w:p>
        </w:tc>
      </w:tr>
      <w:tr w:rsidR="00B42958" w:rsidRPr="00270F10" w:rsidTr="004E2AD3">
        <w:trPr>
          <w:trHeight w:val="848"/>
        </w:trPr>
        <w:tc>
          <w:tcPr>
            <w:tcW w:w="28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18</w:t>
            </w:r>
          </w:p>
        </w:tc>
        <w:tc>
          <w:tcPr>
            <w:tcW w:w="2212" w:type="pct"/>
            <w:shd w:val="clear" w:color="auto" w:fill="auto"/>
          </w:tcPr>
          <w:p w:rsidR="00B42958" w:rsidRPr="00270F10" w:rsidRDefault="00B42958" w:rsidP="004E2AD3">
            <w:pPr>
              <w:jc w:val="both"/>
            </w:pPr>
            <w:r w:rsidRPr="00270F10">
              <w:t>Оборот розничной торговли на душу населения, рублей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71154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31711</w:t>
            </w:r>
          </w:p>
        </w:tc>
        <w:tc>
          <w:tcPr>
            <w:tcW w:w="82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224,4</w:t>
            </w:r>
          </w:p>
          <w:p w:rsidR="00B42958" w:rsidRPr="00270F10" w:rsidRDefault="00B42958" w:rsidP="004E2AD3">
            <w:pPr>
              <w:jc w:val="center"/>
            </w:pPr>
          </w:p>
        </w:tc>
      </w:tr>
      <w:tr w:rsidR="00B42958" w:rsidRPr="00270F10" w:rsidTr="004E2AD3">
        <w:trPr>
          <w:trHeight w:val="848"/>
        </w:trPr>
        <w:tc>
          <w:tcPr>
            <w:tcW w:w="28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19</w:t>
            </w:r>
          </w:p>
        </w:tc>
        <w:tc>
          <w:tcPr>
            <w:tcW w:w="2212" w:type="pct"/>
            <w:shd w:val="clear" w:color="auto" w:fill="auto"/>
          </w:tcPr>
          <w:p w:rsidR="00B42958" w:rsidRPr="00270F10" w:rsidRDefault="00B42958" w:rsidP="004E2AD3">
            <w:pPr>
              <w:jc w:val="both"/>
            </w:pPr>
            <w:r w:rsidRPr="00270F10">
              <w:t>Объем платных услуг на душу населения, рублей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3130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6171</w:t>
            </w:r>
          </w:p>
        </w:tc>
        <w:tc>
          <w:tcPr>
            <w:tcW w:w="82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50,7</w:t>
            </w:r>
          </w:p>
        </w:tc>
      </w:tr>
      <w:tr w:rsidR="00B42958" w:rsidRPr="00270F10" w:rsidTr="004E2AD3">
        <w:trPr>
          <w:trHeight w:val="848"/>
        </w:trPr>
        <w:tc>
          <w:tcPr>
            <w:tcW w:w="28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20</w:t>
            </w:r>
          </w:p>
        </w:tc>
        <w:tc>
          <w:tcPr>
            <w:tcW w:w="2212" w:type="pct"/>
            <w:shd w:val="clear" w:color="auto" w:fill="auto"/>
          </w:tcPr>
          <w:p w:rsidR="00B42958" w:rsidRPr="00270F10" w:rsidRDefault="00B42958" w:rsidP="004E2AD3">
            <w:pPr>
              <w:jc w:val="both"/>
            </w:pPr>
            <w:r w:rsidRPr="00270F10">
              <w:t>Удовлетворенность населения деятельностью органов местного самоуправления, %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73,3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58</w:t>
            </w:r>
          </w:p>
        </w:tc>
        <w:tc>
          <w:tcPr>
            <w:tcW w:w="82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126,4</w:t>
            </w:r>
          </w:p>
        </w:tc>
      </w:tr>
      <w:tr w:rsidR="00B42958" w:rsidRPr="00270F10" w:rsidTr="004E2AD3">
        <w:trPr>
          <w:trHeight w:val="1104"/>
        </w:trPr>
        <w:tc>
          <w:tcPr>
            <w:tcW w:w="289" w:type="pct"/>
            <w:shd w:val="clear" w:color="auto" w:fill="auto"/>
          </w:tcPr>
          <w:p w:rsidR="00B42958" w:rsidRPr="00270F10" w:rsidRDefault="00B42958" w:rsidP="004E2AD3">
            <w:pPr>
              <w:jc w:val="both"/>
            </w:pPr>
            <w:r w:rsidRPr="00270F10">
              <w:t>21</w:t>
            </w:r>
          </w:p>
        </w:tc>
        <w:tc>
          <w:tcPr>
            <w:tcW w:w="2212" w:type="pct"/>
            <w:shd w:val="clear" w:color="auto" w:fill="auto"/>
          </w:tcPr>
          <w:p w:rsidR="00B42958" w:rsidRPr="00270F10" w:rsidRDefault="00B42958" w:rsidP="004E2AD3">
            <w:pPr>
              <w:jc w:val="both"/>
            </w:pPr>
            <w:r w:rsidRPr="00270F10">
              <w:t>Доля налоговых и неналоговых доходов местного бюджета в общем объеме собственных доходов бюджета муниципального образования, %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33,1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37</w:t>
            </w:r>
          </w:p>
        </w:tc>
        <w:tc>
          <w:tcPr>
            <w:tcW w:w="82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89,5</w:t>
            </w:r>
          </w:p>
        </w:tc>
      </w:tr>
      <w:tr w:rsidR="00B42958" w:rsidTr="004E2AD3">
        <w:trPr>
          <w:trHeight w:val="2399"/>
        </w:trPr>
        <w:tc>
          <w:tcPr>
            <w:tcW w:w="289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22</w:t>
            </w:r>
          </w:p>
        </w:tc>
        <w:tc>
          <w:tcPr>
            <w:tcW w:w="2212" w:type="pct"/>
            <w:shd w:val="clear" w:color="auto" w:fill="auto"/>
          </w:tcPr>
          <w:p w:rsidR="00B42958" w:rsidRPr="00270F10" w:rsidRDefault="00B42958" w:rsidP="004E2AD3">
            <w:pPr>
              <w:rPr>
                <w:color w:val="FF0000"/>
              </w:rPr>
            </w:pPr>
            <w:r w:rsidRPr="00270F10">
              <w:rPr>
                <w:color w:val="000000"/>
              </w:rPr>
              <w:t>Доля муниципальных услуг, предоставляемых органом местного самоуправления, информация о которых внесена в федеральную государственную информационную систему «Федеральный реестр государственных и муниципальных услуг</w:t>
            </w:r>
            <w:r w:rsidRPr="00270F10">
              <w:rPr>
                <w:color w:val="FF0000"/>
              </w:rPr>
              <w:t xml:space="preserve"> </w:t>
            </w:r>
            <w:r w:rsidRPr="00270F10">
              <w:rPr>
                <w:color w:val="000000"/>
              </w:rPr>
              <w:t>(функций)», %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100</w:t>
            </w:r>
          </w:p>
        </w:tc>
        <w:tc>
          <w:tcPr>
            <w:tcW w:w="835" w:type="pct"/>
            <w:shd w:val="clear" w:color="auto" w:fill="auto"/>
          </w:tcPr>
          <w:p w:rsidR="00B42958" w:rsidRPr="00270F10" w:rsidRDefault="00B42958" w:rsidP="004E2AD3">
            <w:pPr>
              <w:jc w:val="center"/>
            </w:pPr>
            <w:r w:rsidRPr="00270F10">
              <w:t>100</w:t>
            </w:r>
          </w:p>
        </w:tc>
        <w:tc>
          <w:tcPr>
            <w:tcW w:w="829" w:type="pct"/>
            <w:shd w:val="clear" w:color="auto" w:fill="auto"/>
          </w:tcPr>
          <w:p w:rsidR="00B42958" w:rsidRPr="00DF72CB" w:rsidRDefault="00B42958" w:rsidP="004E2AD3">
            <w:pPr>
              <w:jc w:val="center"/>
            </w:pPr>
            <w:r w:rsidRPr="00270F10">
              <w:t>100</w:t>
            </w:r>
          </w:p>
        </w:tc>
      </w:tr>
    </w:tbl>
    <w:p w:rsidR="00B42958" w:rsidRDefault="00B42958" w:rsidP="00B42958">
      <w:pPr>
        <w:rPr>
          <w:sz w:val="28"/>
          <w:szCs w:val="28"/>
        </w:rPr>
      </w:pPr>
    </w:p>
    <w:p w:rsidR="00B42958" w:rsidRPr="00270F10" w:rsidRDefault="00B42958" w:rsidP="00B42958">
      <w:pPr>
        <w:ind w:firstLine="720"/>
        <w:rPr>
          <w:sz w:val="28"/>
          <w:szCs w:val="28"/>
        </w:rPr>
      </w:pPr>
      <w:r w:rsidRPr="00270F10">
        <w:rPr>
          <w:sz w:val="28"/>
          <w:szCs w:val="28"/>
        </w:rPr>
        <w:t>Из 22 показателей: выполнено 1</w:t>
      </w:r>
      <w:r>
        <w:rPr>
          <w:sz w:val="28"/>
          <w:szCs w:val="28"/>
        </w:rPr>
        <w:t>2</w:t>
      </w:r>
      <w:r w:rsidRPr="00270F10">
        <w:rPr>
          <w:sz w:val="28"/>
          <w:szCs w:val="28"/>
        </w:rPr>
        <w:t>; не выполнено 1</w:t>
      </w:r>
      <w:r>
        <w:rPr>
          <w:sz w:val="28"/>
          <w:szCs w:val="28"/>
        </w:rPr>
        <w:t>0</w:t>
      </w:r>
      <w:r w:rsidRPr="00270F10">
        <w:rPr>
          <w:sz w:val="28"/>
          <w:szCs w:val="28"/>
        </w:rPr>
        <w:t>.</w:t>
      </w:r>
    </w:p>
    <w:p w:rsidR="00B42958" w:rsidRPr="009909F6" w:rsidRDefault="00B42958" w:rsidP="00B42958">
      <w:pPr>
        <w:ind w:firstLine="720"/>
        <w:rPr>
          <w:sz w:val="28"/>
          <w:szCs w:val="28"/>
        </w:rPr>
      </w:pPr>
      <w:r w:rsidRPr="00270F10">
        <w:rPr>
          <w:sz w:val="28"/>
          <w:szCs w:val="28"/>
        </w:rPr>
        <w:t>% выполнения -</w:t>
      </w:r>
      <w:r>
        <w:rPr>
          <w:sz w:val="28"/>
          <w:szCs w:val="28"/>
        </w:rPr>
        <w:t>55 %</w:t>
      </w:r>
      <w:r w:rsidRPr="00270F1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42958" w:rsidRDefault="00B42958" w:rsidP="00B429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2958" w:rsidRDefault="00B42958" w:rsidP="00B429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2025 год</w:t>
      </w:r>
      <w:r w:rsidRPr="00FF2A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запланировано к реализации 14 инвестиционных проектов </w:t>
      </w:r>
      <w:r w:rsidRPr="00F22F68">
        <w:rPr>
          <w:sz w:val="28"/>
          <w:szCs w:val="28"/>
        </w:rPr>
        <w:t>(Приложение 3</w:t>
      </w:r>
      <w:r>
        <w:rPr>
          <w:sz w:val="28"/>
          <w:szCs w:val="28"/>
        </w:rPr>
        <w:t xml:space="preserve"> Стратегии</w:t>
      </w:r>
      <w:r w:rsidRPr="00F22F6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42958" w:rsidRDefault="00B42958" w:rsidP="00B42958">
      <w:pPr>
        <w:ind w:right="-6" w:firstLine="720"/>
        <w:jc w:val="both"/>
        <w:rPr>
          <w:sz w:val="28"/>
          <w:szCs w:val="28"/>
        </w:rPr>
      </w:pPr>
      <w:r w:rsidRPr="00F22F68">
        <w:rPr>
          <w:sz w:val="28"/>
          <w:szCs w:val="28"/>
        </w:rPr>
        <w:t xml:space="preserve">Фактически было реализовано </w:t>
      </w:r>
      <w:r>
        <w:rPr>
          <w:sz w:val="28"/>
          <w:szCs w:val="28"/>
        </w:rPr>
        <w:t>8 инвестиционных проектов, на общую сумму 449 млн.рублей. В том числе:</w:t>
      </w:r>
    </w:p>
    <w:p w:rsidR="00B42958" w:rsidRDefault="00B42958" w:rsidP="00B42958">
      <w:pPr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565F2">
        <w:rPr>
          <w:sz w:val="28"/>
          <w:szCs w:val="28"/>
        </w:rPr>
        <w:t xml:space="preserve">емонт </w:t>
      </w:r>
      <w:r>
        <w:rPr>
          <w:sz w:val="28"/>
          <w:szCs w:val="28"/>
        </w:rPr>
        <w:t>здания детской музыкальной школы с.Табуны (Г</w:t>
      </w:r>
      <w:r w:rsidRPr="009565F2">
        <w:rPr>
          <w:sz w:val="28"/>
          <w:szCs w:val="28"/>
        </w:rPr>
        <w:t xml:space="preserve">осударственная программа «Развитие </w:t>
      </w:r>
      <w:r>
        <w:rPr>
          <w:sz w:val="28"/>
          <w:szCs w:val="28"/>
        </w:rPr>
        <w:t>культуры</w:t>
      </w:r>
      <w:r w:rsidRPr="009565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565F2">
        <w:rPr>
          <w:sz w:val="28"/>
          <w:szCs w:val="28"/>
        </w:rPr>
        <w:t xml:space="preserve">Алтайском крае»). Объем финансирования- </w:t>
      </w:r>
      <w:r>
        <w:rPr>
          <w:sz w:val="28"/>
          <w:szCs w:val="28"/>
        </w:rPr>
        <w:t>13</w:t>
      </w:r>
      <w:r w:rsidRPr="009565F2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9565F2">
        <w:rPr>
          <w:sz w:val="28"/>
          <w:szCs w:val="28"/>
        </w:rPr>
        <w:t xml:space="preserve"> млн.рублей</w:t>
      </w:r>
      <w:r>
        <w:rPr>
          <w:sz w:val="28"/>
          <w:szCs w:val="28"/>
        </w:rPr>
        <w:t>;</w:t>
      </w:r>
    </w:p>
    <w:p w:rsidR="00B42958" w:rsidRDefault="00B42958" w:rsidP="00B42958">
      <w:pPr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капитальный ремонт водозаборного узла в с. Алтайское. </w:t>
      </w:r>
      <w:r w:rsidRPr="009565F2">
        <w:rPr>
          <w:sz w:val="28"/>
          <w:szCs w:val="28"/>
        </w:rPr>
        <w:t>Объем финансирования-</w:t>
      </w:r>
      <w:r>
        <w:rPr>
          <w:sz w:val="28"/>
          <w:szCs w:val="28"/>
        </w:rPr>
        <w:t xml:space="preserve"> 5,7 млн.рублей;</w:t>
      </w:r>
    </w:p>
    <w:p w:rsidR="00B42958" w:rsidRDefault="00B42958" w:rsidP="00B42958">
      <w:pPr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улучшение жилищных условий граждан, проживающих на сельских территориях (Государственная программа </w:t>
      </w:r>
      <w:r w:rsidRPr="00EA4728">
        <w:rPr>
          <w:sz w:val="28"/>
          <w:szCs w:val="28"/>
        </w:rPr>
        <w:t>«Комплексное развитие сельских территорий Алтайского края»</w:t>
      </w:r>
      <w:r>
        <w:rPr>
          <w:sz w:val="28"/>
          <w:szCs w:val="28"/>
        </w:rPr>
        <w:t xml:space="preserve">). </w:t>
      </w:r>
      <w:r w:rsidRPr="009565F2">
        <w:rPr>
          <w:sz w:val="28"/>
          <w:szCs w:val="28"/>
        </w:rPr>
        <w:t>Объем финансирования-</w:t>
      </w:r>
      <w:r>
        <w:rPr>
          <w:sz w:val="28"/>
          <w:szCs w:val="28"/>
        </w:rPr>
        <w:t xml:space="preserve"> 8,7 млн.рублей;</w:t>
      </w:r>
    </w:p>
    <w:p w:rsidR="00B42958" w:rsidRDefault="00B42958" w:rsidP="00B42958">
      <w:pPr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6A440D">
        <w:rPr>
          <w:sz w:val="28"/>
          <w:szCs w:val="28"/>
        </w:rPr>
        <w:t>лагоустройство кладбища в с. Забавное</w:t>
      </w:r>
      <w:r>
        <w:rPr>
          <w:sz w:val="28"/>
          <w:szCs w:val="28"/>
        </w:rPr>
        <w:t xml:space="preserve"> (ППМИ). </w:t>
      </w:r>
      <w:r w:rsidRPr="009565F2">
        <w:rPr>
          <w:sz w:val="28"/>
          <w:szCs w:val="28"/>
        </w:rPr>
        <w:t>Объем финансирования-</w:t>
      </w:r>
      <w:r>
        <w:rPr>
          <w:sz w:val="28"/>
          <w:szCs w:val="28"/>
        </w:rPr>
        <w:t xml:space="preserve"> 0,9 млн.рублей;</w:t>
      </w:r>
    </w:p>
    <w:p w:rsidR="00B42958" w:rsidRDefault="00B42958" w:rsidP="00B42958">
      <w:pPr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6A440D">
        <w:rPr>
          <w:sz w:val="28"/>
          <w:szCs w:val="28"/>
        </w:rPr>
        <w:t>лагоустройство кладбища в с. Самбор</w:t>
      </w:r>
      <w:r>
        <w:rPr>
          <w:sz w:val="28"/>
          <w:szCs w:val="28"/>
        </w:rPr>
        <w:t xml:space="preserve"> (ППМИ). </w:t>
      </w:r>
      <w:r w:rsidRPr="009565F2">
        <w:rPr>
          <w:sz w:val="28"/>
          <w:szCs w:val="28"/>
        </w:rPr>
        <w:t>Объем финансирования-</w:t>
      </w:r>
      <w:r>
        <w:rPr>
          <w:sz w:val="28"/>
          <w:szCs w:val="28"/>
        </w:rPr>
        <w:t xml:space="preserve"> 1,9 млн.рублей;</w:t>
      </w:r>
    </w:p>
    <w:p w:rsidR="00B42958" w:rsidRDefault="00B42958" w:rsidP="00B42958">
      <w:pPr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6A440D">
        <w:rPr>
          <w:sz w:val="28"/>
          <w:szCs w:val="28"/>
        </w:rPr>
        <w:t xml:space="preserve">лагоустройство кладбища в с. </w:t>
      </w:r>
      <w:r>
        <w:rPr>
          <w:sz w:val="28"/>
          <w:szCs w:val="28"/>
        </w:rPr>
        <w:t xml:space="preserve">Алтайское (ППМИ). Реализовано в 2024 году). </w:t>
      </w:r>
      <w:r w:rsidRPr="009565F2">
        <w:rPr>
          <w:sz w:val="28"/>
          <w:szCs w:val="28"/>
        </w:rPr>
        <w:t>Объем финансирования-</w:t>
      </w:r>
      <w:r>
        <w:rPr>
          <w:sz w:val="28"/>
          <w:szCs w:val="28"/>
        </w:rPr>
        <w:t xml:space="preserve"> 1,4 млн.рублей;</w:t>
      </w:r>
    </w:p>
    <w:p w:rsidR="00B42958" w:rsidRPr="009565F2" w:rsidRDefault="00B42958" w:rsidP="00B42958">
      <w:pPr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565F2">
        <w:rPr>
          <w:sz w:val="28"/>
          <w:szCs w:val="28"/>
        </w:rPr>
        <w:t xml:space="preserve"> инвестиционный проект</w:t>
      </w:r>
      <w:r>
        <w:rPr>
          <w:sz w:val="28"/>
          <w:szCs w:val="28"/>
        </w:rPr>
        <w:t>а</w:t>
      </w:r>
      <w:r w:rsidRPr="009565F2">
        <w:rPr>
          <w:sz w:val="28"/>
          <w:szCs w:val="28"/>
        </w:rPr>
        <w:t>,</w:t>
      </w:r>
      <w:r>
        <w:rPr>
          <w:sz w:val="28"/>
          <w:szCs w:val="28"/>
        </w:rPr>
        <w:t xml:space="preserve"> реализовано</w:t>
      </w:r>
      <w:r w:rsidRPr="009565F2">
        <w:rPr>
          <w:sz w:val="28"/>
          <w:szCs w:val="28"/>
        </w:rPr>
        <w:t xml:space="preserve"> за счет внебюджетных финансовых источников:</w:t>
      </w:r>
    </w:p>
    <w:p w:rsidR="00B42958" w:rsidRDefault="00B42958" w:rsidP="00B42958">
      <w:pPr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приобретение сельскохозяйственной техники и оборудования (внебюджетные средства). </w:t>
      </w:r>
      <w:r w:rsidRPr="009565F2">
        <w:rPr>
          <w:sz w:val="28"/>
          <w:szCs w:val="28"/>
        </w:rPr>
        <w:t>Объем финансирования-</w:t>
      </w:r>
      <w:r>
        <w:rPr>
          <w:sz w:val="28"/>
          <w:szCs w:val="28"/>
        </w:rPr>
        <w:t xml:space="preserve"> 387,2 млн.рублей;</w:t>
      </w:r>
    </w:p>
    <w:p w:rsidR="00B42958" w:rsidRDefault="00B42958" w:rsidP="00B42958">
      <w:pPr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строительство двух зерноскладов (ООО «Степное»). </w:t>
      </w:r>
      <w:r w:rsidRPr="009565F2">
        <w:rPr>
          <w:sz w:val="28"/>
          <w:szCs w:val="28"/>
        </w:rPr>
        <w:t>Объем финансирования-</w:t>
      </w:r>
      <w:r>
        <w:rPr>
          <w:sz w:val="28"/>
          <w:szCs w:val="28"/>
        </w:rPr>
        <w:t xml:space="preserve"> 30,0 млн.рублей (внебюджетные средства).</w:t>
      </w:r>
    </w:p>
    <w:p w:rsidR="00B42958" w:rsidRPr="009565F2" w:rsidRDefault="00B42958" w:rsidP="00B42958">
      <w:pPr>
        <w:ind w:right="-6"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Процент выполнения инвестиционных проектов за 2025 год составил 57 %. </w:t>
      </w:r>
    </w:p>
    <w:p w:rsidR="00B42958" w:rsidRDefault="00B42958" w:rsidP="00B42958">
      <w:pPr>
        <w:ind w:right="-6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 инвестиционных проектов не были реализованы:</w:t>
      </w:r>
    </w:p>
    <w:p w:rsidR="00B42958" w:rsidRDefault="00B42958" w:rsidP="00B42958">
      <w:pPr>
        <w:ind w:right="-6"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0A10DE">
        <w:rPr>
          <w:rFonts w:eastAsia="Calibri"/>
          <w:sz w:val="28"/>
          <w:szCs w:val="28"/>
        </w:rPr>
        <w:t>к</w:t>
      </w:r>
      <w:r w:rsidRPr="000A10DE">
        <w:rPr>
          <w:sz w:val="28"/>
          <w:szCs w:val="28"/>
        </w:rPr>
        <w:t xml:space="preserve">апитальный ремонт инженерных сетей МБОУ «Алтайская СОШ». Предполагался ремонт системы отопления. Необходимости в этом </w:t>
      </w:r>
      <w:r>
        <w:rPr>
          <w:sz w:val="28"/>
          <w:szCs w:val="28"/>
        </w:rPr>
        <w:t>нет, так как температурный режим в здании комфортный;</w:t>
      </w:r>
    </w:p>
    <w:p w:rsidR="00B42958" w:rsidRDefault="00B42958" w:rsidP="00B42958">
      <w:pPr>
        <w:ind w:right="-6"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 к</w:t>
      </w:r>
      <w:r w:rsidRPr="00DB3CEF">
        <w:rPr>
          <w:sz w:val="28"/>
          <w:szCs w:val="28"/>
        </w:rPr>
        <w:t>апитальный р</w:t>
      </w:r>
      <w:r>
        <w:rPr>
          <w:sz w:val="28"/>
          <w:szCs w:val="28"/>
        </w:rPr>
        <w:t>емонт детского сада «Ласточка»</w:t>
      </w:r>
      <w:r w:rsidRPr="00DB3CEF">
        <w:rPr>
          <w:sz w:val="28"/>
          <w:szCs w:val="28"/>
        </w:rPr>
        <w:t xml:space="preserve"> </w:t>
      </w:r>
      <w:r>
        <w:rPr>
          <w:sz w:val="28"/>
          <w:szCs w:val="28"/>
        </w:rPr>
        <w:t>с. С</w:t>
      </w:r>
      <w:r w:rsidRPr="00DB3CEF">
        <w:rPr>
          <w:sz w:val="28"/>
          <w:szCs w:val="28"/>
        </w:rPr>
        <w:t>ереброполь</w:t>
      </w:r>
      <w:r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Реализация планируется в последующие годы;</w:t>
      </w:r>
    </w:p>
    <w:p w:rsidR="00B42958" w:rsidRDefault="00B42958" w:rsidP="00B42958">
      <w:pPr>
        <w:ind w:right="-6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963D8F">
        <w:rPr>
          <w:sz w:val="28"/>
          <w:szCs w:val="28"/>
        </w:rPr>
        <w:t>строительство спортзала в с. Хорошее</w:t>
      </w:r>
      <w:r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Реализация планируется в последующие годы;</w:t>
      </w:r>
    </w:p>
    <w:p w:rsidR="00B42958" w:rsidRDefault="00B42958" w:rsidP="00B42958">
      <w:pPr>
        <w:ind w:right="-6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</w:t>
      </w:r>
      <w:r w:rsidRPr="00DB3CEF">
        <w:rPr>
          <w:rFonts w:eastAsia="Calibri"/>
          <w:sz w:val="28"/>
          <w:szCs w:val="28"/>
        </w:rPr>
        <w:t>борудование спортивной площадки в с. Лебедино</w:t>
      </w:r>
      <w:r>
        <w:rPr>
          <w:rFonts w:eastAsia="Calibri"/>
          <w:sz w:val="28"/>
          <w:szCs w:val="28"/>
        </w:rPr>
        <w:t xml:space="preserve"> (ППМИ). Реализация планируется в последующие годы;</w:t>
      </w:r>
    </w:p>
    <w:p w:rsidR="00B42958" w:rsidRDefault="00B42958" w:rsidP="00B42958">
      <w:pPr>
        <w:ind w:right="-6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>
        <w:rPr>
          <w:sz w:val="28"/>
          <w:szCs w:val="28"/>
        </w:rPr>
        <w:t>б</w:t>
      </w:r>
      <w:r w:rsidRPr="006A440D">
        <w:rPr>
          <w:sz w:val="28"/>
          <w:szCs w:val="28"/>
        </w:rPr>
        <w:t>лагоустройство кладбища в с. Самбор</w:t>
      </w:r>
      <w:r>
        <w:rPr>
          <w:sz w:val="28"/>
          <w:szCs w:val="28"/>
        </w:rPr>
        <w:t xml:space="preserve"> (ППМИ). </w:t>
      </w:r>
      <w:r>
        <w:rPr>
          <w:rFonts w:eastAsia="Calibri"/>
          <w:sz w:val="28"/>
          <w:szCs w:val="28"/>
        </w:rPr>
        <w:t>Реализация планируется в последующие годы;</w:t>
      </w:r>
    </w:p>
    <w:p w:rsidR="00B42958" w:rsidRDefault="00B42958" w:rsidP="00B42958">
      <w:pPr>
        <w:ind w:right="-6"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 р</w:t>
      </w:r>
      <w:r w:rsidRPr="00DB3CEF">
        <w:rPr>
          <w:sz w:val="28"/>
          <w:szCs w:val="28"/>
        </w:rPr>
        <w:t>емонт дороги (въезд в с. Лебедино)</w:t>
      </w:r>
      <w:r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Реализация планируется в последующие годы.</w:t>
      </w:r>
    </w:p>
    <w:p w:rsidR="00B42958" w:rsidRDefault="00B42958" w:rsidP="00B42958">
      <w:pPr>
        <w:ind w:right="-6" w:firstLine="720"/>
        <w:jc w:val="both"/>
        <w:rPr>
          <w:sz w:val="28"/>
          <w:szCs w:val="28"/>
        </w:rPr>
      </w:pPr>
    </w:p>
    <w:p w:rsidR="00B42958" w:rsidRDefault="00B42958" w:rsidP="00B42958">
      <w:pPr>
        <w:ind w:right="-6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2025 году завершился </w:t>
      </w:r>
      <w:r w:rsidRPr="007F488B">
        <w:rPr>
          <w:rFonts w:eastAsia="Calibri"/>
          <w:sz w:val="28"/>
          <w:szCs w:val="28"/>
          <w:lang w:val="en-US"/>
        </w:rPr>
        <w:t>I</w:t>
      </w:r>
      <w:r>
        <w:rPr>
          <w:rFonts w:eastAsia="Calibri"/>
          <w:sz w:val="28"/>
          <w:szCs w:val="28"/>
        </w:rPr>
        <w:t xml:space="preserve"> этап</w:t>
      </w:r>
      <w:r w:rsidRPr="007F488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реализации С</w:t>
      </w:r>
      <w:r w:rsidRPr="007F488B">
        <w:rPr>
          <w:rFonts w:eastAsia="Calibri"/>
          <w:sz w:val="28"/>
          <w:szCs w:val="28"/>
        </w:rPr>
        <w:t xml:space="preserve">тратегии </w:t>
      </w:r>
      <w:r>
        <w:rPr>
          <w:rFonts w:eastAsia="Calibri"/>
          <w:sz w:val="28"/>
          <w:szCs w:val="28"/>
        </w:rPr>
        <w:t xml:space="preserve">(2021- 2025). </w:t>
      </w:r>
    </w:p>
    <w:p w:rsidR="00B42958" w:rsidRDefault="00B42958" w:rsidP="00B42958">
      <w:pPr>
        <w:ind w:right="-6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</w:t>
      </w:r>
      <w:r w:rsidRPr="00AC76C0">
        <w:rPr>
          <w:rFonts w:eastAsia="Calibri"/>
          <w:sz w:val="28"/>
          <w:szCs w:val="28"/>
        </w:rPr>
        <w:t>остигнуты определенные результаты</w:t>
      </w:r>
      <w:r>
        <w:rPr>
          <w:rFonts w:eastAsia="Calibri"/>
          <w:sz w:val="28"/>
          <w:szCs w:val="28"/>
        </w:rPr>
        <w:t xml:space="preserve">, которые мы оцениваем, как </w:t>
      </w:r>
      <w:r w:rsidRPr="00AC76C0">
        <w:rPr>
          <w:rFonts w:eastAsia="Calibri"/>
          <w:sz w:val="28"/>
          <w:szCs w:val="28"/>
        </w:rPr>
        <w:t>удовлетворительн</w:t>
      </w:r>
      <w:r>
        <w:rPr>
          <w:rFonts w:eastAsia="Calibri"/>
          <w:sz w:val="28"/>
          <w:szCs w:val="28"/>
        </w:rPr>
        <w:t>ые.</w:t>
      </w:r>
    </w:p>
    <w:p w:rsidR="00B42958" w:rsidRDefault="00B42958" w:rsidP="00B42958">
      <w:pPr>
        <w:ind w:right="-6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B42958" w:rsidRDefault="00B42958" w:rsidP="00B4295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                                                              П.В. Литке</w:t>
      </w:r>
    </w:p>
    <w:p w:rsidR="00B42958" w:rsidRDefault="00B42958" w:rsidP="00B429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42958" w:rsidRDefault="00B42958" w:rsidP="00B42958">
      <w:pPr>
        <w:jc w:val="both"/>
        <w:rPr>
          <w:sz w:val="28"/>
          <w:szCs w:val="28"/>
        </w:rPr>
      </w:pPr>
      <w:r>
        <w:rPr>
          <w:sz w:val="28"/>
          <w:szCs w:val="28"/>
        </w:rPr>
        <w:t>02.04.</w:t>
      </w:r>
      <w:r w:rsidRPr="001475FF">
        <w:rPr>
          <w:sz w:val="28"/>
          <w:szCs w:val="28"/>
        </w:rPr>
        <w:t>20</w:t>
      </w:r>
      <w:r>
        <w:rPr>
          <w:sz w:val="28"/>
          <w:szCs w:val="28"/>
        </w:rPr>
        <w:t>26 года</w:t>
      </w:r>
    </w:p>
    <w:p w:rsidR="00DC5852" w:rsidRDefault="00B42958" w:rsidP="00B4295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№</w:t>
      </w:r>
      <w:r>
        <w:rPr>
          <w:sz w:val="28"/>
          <w:szCs w:val="28"/>
        </w:rPr>
        <w:t>7-г</w:t>
      </w:r>
      <w:bookmarkStart w:id="0" w:name="_GoBack"/>
      <w:bookmarkEnd w:id="0"/>
    </w:p>
    <w:p w:rsidR="00DC5852" w:rsidRDefault="00DC5852" w:rsidP="0030765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5852" w:rsidRDefault="00DC5852" w:rsidP="0030765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5852" w:rsidRDefault="00DC5852" w:rsidP="0030765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5852" w:rsidRDefault="00DC5852" w:rsidP="0030765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5852" w:rsidRDefault="00DC5852" w:rsidP="0030765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5852" w:rsidRDefault="00DC5852" w:rsidP="0030765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5852" w:rsidRDefault="00DC5852" w:rsidP="0030765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5852" w:rsidRDefault="00DC5852" w:rsidP="0030765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5852" w:rsidRDefault="00DC5852" w:rsidP="0030765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sectPr w:rsidR="00DC5852" w:rsidSect="00DF22CB">
      <w:pgSz w:w="11906" w:h="16838" w:code="9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09E" w:rsidRDefault="0080009E" w:rsidP="006F1718">
      <w:r>
        <w:separator/>
      </w:r>
    </w:p>
  </w:endnote>
  <w:endnote w:type="continuationSeparator" w:id="0">
    <w:p w:rsidR="0080009E" w:rsidRDefault="0080009E" w:rsidP="006F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09E" w:rsidRDefault="0080009E" w:rsidP="006F1718">
      <w:r>
        <w:separator/>
      </w:r>
    </w:p>
  </w:footnote>
  <w:footnote w:type="continuationSeparator" w:id="0">
    <w:p w:rsidR="0080009E" w:rsidRDefault="0080009E" w:rsidP="006F1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223E2"/>
    <w:multiLevelType w:val="multilevel"/>
    <w:tmpl w:val="AB60FB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09"/>
    <w:rsid w:val="00003C1E"/>
    <w:rsid w:val="0001423A"/>
    <w:rsid w:val="000145A4"/>
    <w:rsid w:val="00022347"/>
    <w:rsid w:val="0002322E"/>
    <w:rsid w:val="00025502"/>
    <w:rsid w:val="00026699"/>
    <w:rsid w:val="00026BFE"/>
    <w:rsid w:val="00030AC5"/>
    <w:rsid w:val="00033AE7"/>
    <w:rsid w:val="00047172"/>
    <w:rsid w:val="000555D2"/>
    <w:rsid w:val="0005684D"/>
    <w:rsid w:val="0005696F"/>
    <w:rsid w:val="00056D9A"/>
    <w:rsid w:val="00060AFC"/>
    <w:rsid w:val="00061142"/>
    <w:rsid w:val="0006357B"/>
    <w:rsid w:val="00063BA3"/>
    <w:rsid w:val="000640B5"/>
    <w:rsid w:val="000717F7"/>
    <w:rsid w:val="00075493"/>
    <w:rsid w:val="00081E86"/>
    <w:rsid w:val="00087F1A"/>
    <w:rsid w:val="00090025"/>
    <w:rsid w:val="00092D69"/>
    <w:rsid w:val="00094EB9"/>
    <w:rsid w:val="000A3924"/>
    <w:rsid w:val="000A5B8C"/>
    <w:rsid w:val="000A7DF2"/>
    <w:rsid w:val="000B1349"/>
    <w:rsid w:val="000C05B0"/>
    <w:rsid w:val="000C1843"/>
    <w:rsid w:val="000C2360"/>
    <w:rsid w:val="000C2E6C"/>
    <w:rsid w:val="000C53B9"/>
    <w:rsid w:val="000D1C0A"/>
    <w:rsid w:val="000E0F2D"/>
    <w:rsid w:val="000E46D9"/>
    <w:rsid w:val="000F0812"/>
    <w:rsid w:val="000F7C0B"/>
    <w:rsid w:val="00100D73"/>
    <w:rsid w:val="00105402"/>
    <w:rsid w:val="00107C83"/>
    <w:rsid w:val="001135B0"/>
    <w:rsid w:val="001155B1"/>
    <w:rsid w:val="00117DFF"/>
    <w:rsid w:val="00123D5D"/>
    <w:rsid w:val="0013572F"/>
    <w:rsid w:val="00137E33"/>
    <w:rsid w:val="00141464"/>
    <w:rsid w:val="00141831"/>
    <w:rsid w:val="001529BF"/>
    <w:rsid w:val="001537AD"/>
    <w:rsid w:val="00165A76"/>
    <w:rsid w:val="00166B15"/>
    <w:rsid w:val="001768B3"/>
    <w:rsid w:val="00180C93"/>
    <w:rsid w:val="00180D25"/>
    <w:rsid w:val="001841A7"/>
    <w:rsid w:val="00186777"/>
    <w:rsid w:val="001877FB"/>
    <w:rsid w:val="001906B8"/>
    <w:rsid w:val="00191B03"/>
    <w:rsid w:val="00197BC6"/>
    <w:rsid w:val="001A1AA2"/>
    <w:rsid w:val="001B39F6"/>
    <w:rsid w:val="001B490A"/>
    <w:rsid w:val="001C01CD"/>
    <w:rsid w:val="001C0DA5"/>
    <w:rsid w:val="001D01E0"/>
    <w:rsid w:val="001D4FB3"/>
    <w:rsid w:val="001E2660"/>
    <w:rsid w:val="001E59D8"/>
    <w:rsid w:val="001E7031"/>
    <w:rsid w:val="001E7511"/>
    <w:rsid w:val="001F3A40"/>
    <w:rsid w:val="00203074"/>
    <w:rsid w:val="002043FD"/>
    <w:rsid w:val="00214F30"/>
    <w:rsid w:val="00216FFF"/>
    <w:rsid w:val="0022259B"/>
    <w:rsid w:val="0022325F"/>
    <w:rsid w:val="0022368B"/>
    <w:rsid w:val="00224E11"/>
    <w:rsid w:val="002255B9"/>
    <w:rsid w:val="0023722F"/>
    <w:rsid w:val="00241E19"/>
    <w:rsid w:val="00243F72"/>
    <w:rsid w:val="00245CA0"/>
    <w:rsid w:val="00247C65"/>
    <w:rsid w:val="00252614"/>
    <w:rsid w:val="00255313"/>
    <w:rsid w:val="0025786A"/>
    <w:rsid w:val="00264F3D"/>
    <w:rsid w:val="00272E84"/>
    <w:rsid w:val="00275A8D"/>
    <w:rsid w:val="002765E6"/>
    <w:rsid w:val="00281620"/>
    <w:rsid w:val="0028400B"/>
    <w:rsid w:val="00295815"/>
    <w:rsid w:val="0029652E"/>
    <w:rsid w:val="002A5A7E"/>
    <w:rsid w:val="002A7432"/>
    <w:rsid w:val="002B6284"/>
    <w:rsid w:val="002B64E1"/>
    <w:rsid w:val="002C3378"/>
    <w:rsid w:val="002C5528"/>
    <w:rsid w:val="002C6A63"/>
    <w:rsid w:val="002C6A8B"/>
    <w:rsid w:val="002C7574"/>
    <w:rsid w:val="002D1EF4"/>
    <w:rsid w:val="002E4AA9"/>
    <w:rsid w:val="002E6A1D"/>
    <w:rsid w:val="002F04CA"/>
    <w:rsid w:val="00307198"/>
    <w:rsid w:val="00307659"/>
    <w:rsid w:val="00317840"/>
    <w:rsid w:val="00323AAC"/>
    <w:rsid w:val="003240AF"/>
    <w:rsid w:val="00324CD6"/>
    <w:rsid w:val="0032509B"/>
    <w:rsid w:val="003310CD"/>
    <w:rsid w:val="003402B5"/>
    <w:rsid w:val="00345501"/>
    <w:rsid w:val="003468B7"/>
    <w:rsid w:val="0034698D"/>
    <w:rsid w:val="003477AE"/>
    <w:rsid w:val="003477C8"/>
    <w:rsid w:val="00351457"/>
    <w:rsid w:val="00351914"/>
    <w:rsid w:val="00351E7C"/>
    <w:rsid w:val="0035326B"/>
    <w:rsid w:val="00365CC2"/>
    <w:rsid w:val="003677D0"/>
    <w:rsid w:val="00367D47"/>
    <w:rsid w:val="003756B5"/>
    <w:rsid w:val="0038167B"/>
    <w:rsid w:val="00385A61"/>
    <w:rsid w:val="0039096A"/>
    <w:rsid w:val="00392E66"/>
    <w:rsid w:val="00393986"/>
    <w:rsid w:val="003B07EB"/>
    <w:rsid w:val="003B3D2F"/>
    <w:rsid w:val="003B3F09"/>
    <w:rsid w:val="003B64A6"/>
    <w:rsid w:val="003B7796"/>
    <w:rsid w:val="003C2983"/>
    <w:rsid w:val="003C3ECC"/>
    <w:rsid w:val="003D03A7"/>
    <w:rsid w:val="003D06EA"/>
    <w:rsid w:val="003D6186"/>
    <w:rsid w:val="003E054D"/>
    <w:rsid w:val="003E2BD6"/>
    <w:rsid w:val="003E2CAE"/>
    <w:rsid w:val="003E4085"/>
    <w:rsid w:val="003E439E"/>
    <w:rsid w:val="003E55A2"/>
    <w:rsid w:val="003F073B"/>
    <w:rsid w:val="003F104E"/>
    <w:rsid w:val="003F1050"/>
    <w:rsid w:val="0040309C"/>
    <w:rsid w:val="00407204"/>
    <w:rsid w:val="00412BC7"/>
    <w:rsid w:val="00413DBA"/>
    <w:rsid w:val="00423596"/>
    <w:rsid w:val="0042628E"/>
    <w:rsid w:val="004308B8"/>
    <w:rsid w:val="00433F33"/>
    <w:rsid w:val="0043601B"/>
    <w:rsid w:val="00447A2A"/>
    <w:rsid w:val="00453657"/>
    <w:rsid w:val="00453D33"/>
    <w:rsid w:val="004677BB"/>
    <w:rsid w:val="00467AA4"/>
    <w:rsid w:val="0047318D"/>
    <w:rsid w:val="00476443"/>
    <w:rsid w:val="00476EF0"/>
    <w:rsid w:val="00486877"/>
    <w:rsid w:val="004A4F5F"/>
    <w:rsid w:val="004A7509"/>
    <w:rsid w:val="004A7FF3"/>
    <w:rsid w:val="004B7846"/>
    <w:rsid w:val="004C3635"/>
    <w:rsid w:val="004C49F5"/>
    <w:rsid w:val="004C778C"/>
    <w:rsid w:val="004D2CDC"/>
    <w:rsid w:val="004D76D8"/>
    <w:rsid w:val="004E438F"/>
    <w:rsid w:val="004E49D4"/>
    <w:rsid w:val="004E68C3"/>
    <w:rsid w:val="004F1138"/>
    <w:rsid w:val="004F3801"/>
    <w:rsid w:val="00507629"/>
    <w:rsid w:val="0052319D"/>
    <w:rsid w:val="00524324"/>
    <w:rsid w:val="00531BDA"/>
    <w:rsid w:val="0053212B"/>
    <w:rsid w:val="00533E52"/>
    <w:rsid w:val="00535878"/>
    <w:rsid w:val="005362F9"/>
    <w:rsid w:val="005445B5"/>
    <w:rsid w:val="00545CC2"/>
    <w:rsid w:val="00550CD1"/>
    <w:rsid w:val="00551390"/>
    <w:rsid w:val="0055454D"/>
    <w:rsid w:val="00554BEF"/>
    <w:rsid w:val="00554D2D"/>
    <w:rsid w:val="00555AA3"/>
    <w:rsid w:val="00560E9F"/>
    <w:rsid w:val="00561075"/>
    <w:rsid w:val="00573157"/>
    <w:rsid w:val="00576745"/>
    <w:rsid w:val="00577B19"/>
    <w:rsid w:val="00577EDF"/>
    <w:rsid w:val="005862E5"/>
    <w:rsid w:val="00587646"/>
    <w:rsid w:val="00590734"/>
    <w:rsid w:val="00595433"/>
    <w:rsid w:val="00595C66"/>
    <w:rsid w:val="00597EE2"/>
    <w:rsid w:val="005A0EA1"/>
    <w:rsid w:val="005A36C1"/>
    <w:rsid w:val="005A5AED"/>
    <w:rsid w:val="005B2888"/>
    <w:rsid w:val="005B2F50"/>
    <w:rsid w:val="005B53BC"/>
    <w:rsid w:val="005B5CC3"/>
    <w:rsid w:val="005B7114"/>
    <w:rsid w:val="005C1550"/>
    <w:rsid w:val="005D5384"/>
    <w:rsid w:val="005D7D5F"/>
    <w:rsid w:val="005E156E"/>
    <w:rsid w:val="005E29E7"/>
    <w:rsid w:val="005E2D2C"/>
    <w:rsid w:val="005E3EE3"/>
    <w:rsid w:val="005E716F"/>
    <w:rsid w:val="005F1370"/>
    <w:rsid w:val="005F14F1"/>
    <w:rsid w:val="005F1FB9"/>
    <w:rsid w:val="005F256F"/>
    <w:rsid w:val="005F32CC"/>
    <w:rsid w:val="005F3E5A"/>
    <w:rsid w:val="00602D63"/>
    <w:rsid w:val="00603AC4"/>
    <w:rsid w:val="00605105"/>
    <w:rsid w:val="00610713"/>
    <w:rsid w:val="006146C9"/>
    <w:rsid w:val="006206DC"/>
    <w:rsid w:val="00630E7A"/>
    <w:rsid w:val="0063529E"/>
    <w:rsid w:val="006367F7"/>
    <w:rsid w:val="00637491"/>
    <w:rsid w:val="00645B2A"/>
    <w:rsid w:val="00657D6D"/>
    <w:rsid w:val="0066042B"/>
    <w:rsid w:val="00664961"/>
    <w:rsid w:val="006677F8"/>
    <w:rsid w:val="00671A9A"/>
    <w:rsid w:val="00672F66"/>
    <w:rsid w:val="00674EFE"/>
    <w:rsid w:val="006762BA"/>
    <w:rsid w:val="00676F97"/>
    <w:rsid w:val="00691C06"/>
    <w:rsid w:val="00693105"/>
    <w:rsid w:val="00693F04"/>
    <w:rsid w:val="00696192"/>
    <w:rsid w:val="006A0C36"/>
    <w:rsid w:val="006A6BAB"/>
    <w:rsid w:val="006A6DC9"/>
    <w:rsid w:val="006A7DB9"/>
    <w:rsid w:val="006B4D35"/>
    <w:rsid w:val="006D635B"/>
    <w:rsid w:val="006D6A74"/>
    <w:rsid w:val="006E0856"/>
    <w:rsid w:val="006E4BA4"/>
    <w:rsid w:val="006F1416"/>
    <w:rsid w:val="006F1718"/>
    <w:rsid w:val="006F20D6"/>
    <w:rsid w:val="006F5792"/>
    <w:rsid w:val="006F7389"/>
    <w:rsid w:val="0070073C"/>
    <w:rsid w:val="00701EA3"/>
    <w:rsid w:val="00712EAC"/>
    <w:rsid w:val="007132E3"/>
    <w:rsid w:val="007134BB"/>
    <w:rsid w:val="00713541"/>
    <w:rsid w:val="007141B0"/>
    <w:rsid w:val="00720717"/>
    <w:rsid w:val="007222DB"/>
    <w:rsid w:val="007253D4"/>
    <w:rsid w:val="0073453C"/>
    <w:rsid w:val="007416F8"/>
    <w:rsid w:val="00742069"/>
    <w:rsid w:val="0075463E"/>
    <w:rsid w:val="00754C25"/>
    <w:rsid w:val="00757243"/>
    <w:rsid w:val="00757BBA"/>
    <w:rsid w:val="00760904"/>
    <w:rsid w:val="007610E0"/>
    <w:rsid w:val="00761BA5"/>
    <w:rsid w:val="00763847"/>
    <w:rsid w:val="0076407D"/>
    <w:rsid w:val="0076591A"/>
    <w:rsid w:val="0076686B"/>
    <w:rsid w:val="00774117"/>
    <w:rsid w:val="007749B2"/>
    <w:rsid w:val="007755F8"/>
    <w:rsid w:val="0077650E"/>
    <w:rsid w:val="00776C47"/>
    <w:rsid w:val="00791033"/>
    <w:rsid w:val="0079293F"/>
    <w:rsid w:val="00794FE0"/>
    <w:rsid w:val="00796A8A"/>
    <w:rsid w:val="00797813"/>
    <w:rsid w:val="007A03C3"/>
    <w:rsid w:val="007A1E1E"/>
    <w:rsid w:val="007A2379"/>
    <w:rsid w:val="007A603F"/>
    <w:rsid w:val="007A6F79"/>
    <w:rsid w:val="007B173F"/>
    <w:rsid w:val="007B23F6"/>
    <w:rsid w:val="007B4E41"/>
    <w:rsid w:val="007B69B2"/>
    <w:rsid w:val="007B79C7"/>
    <w:rsid w:val="007C5600"/>
    <w:rsid w:val="007C69CA"/>
    <w:rsid w:val="007D159F"/>
    <w:rsid w:val="007D4B98"/>
    <w:rsid w:val="007E2BA6"/>
    <w:rsid w:val="007E50FB"/>
    <w:rsid w:val="007E5DB7"/>
    <w:rsid w:val="007E79FC"/>
    <w:rsid w:val="007F23D0"/>
    <w:rsid w:val="007F5CD7"/>
    <w:rsid w:val="007F726B"/>
    <w:rsid w:val="0080009E"/>
    <w:rsid w:val="008009C2"/>
    <w:rsid w:val="00802ED0"/>
    <w:rsid w:val="00803DCB"/>
    <w:rsid w:val="0080483B"/>
    <w:rsid w:val="008100A1"/>
    <w:rsid w:val="00810AF7"/>
    <w:rsid w:val="00811DB9"/>
    <w:rsid w:val="0081303B"/>
    <w:rsid w:val="00814D6B"/>
    <w:rsid w:val="00815E3F"/>
    <w:rsid w:val="008218BE"/>
    <w:rsid w:val="00826DDC"/>
    <w:rsid w:val="00831D33"/>
    <w:rsid w:val="00834A5E"/>
    <w:rsid w:val="00837146"/>
    <w:rsid w:val="00847426"/>
    <w:rsid w:val="00855F20"/>
    <w:rsid w:val="0085606B"/>
    <w:rsid w:val="00861355"/>
    <w:rsid w:val="00864E6B"/>
    <w:rsid w:val="008744DB"/>
    <w:rsid w:val="00880922"/>
    <w:rsid w:val="00887BFE"/>
    <w:rsid w:val="008A0425"/>
    <w:rsid w:val="008A686F"/>
    <w:rsid w:val="008B0DF0"/>
    <w:rsid w:val="008B2B4B"/>
    <w:rsid w:val="008B5206"/>
    <w:rsid w:val="008C3381"/>
    <w:rsid w:val="008C3758"/>
    <w:rsid w:val="008C3927"/>
    <w:rsid w:val="008D510A"/>
    <w:rsid w:val="008D726F"/>
    <w:rsid w:val="008E2248"/>
    <w:rsid w:val="008E53D0"/>
    <w:rsid w:val="008E73ED"/>
    <w:rsid w:val="008F2172"/>
    <w:rsid w:val="008F26DB"/>
    <w:rsid w:val="008F2F5B"/>
    <w:rsid w:val="00900C6C"/>
    <w:rsid w:val="00905897"/>
    <w:rsid w:val="009063DE"/>
    <w:rsid w:val="0090725C"/>
    <w:rsid w:val="00912BFC"/>
    <w:rsid w:val="00914EA5"/>
    <w:rsid w:val="00917AB1"/>
    <w:rsid w:val="00917B71"/>
    <w:rsid w:val="00922A31"/>
    <w:rsid w:val="009254EC"/>
    <w:rsid w:val="009255C3"/>
    <w:rsid w:val="009317C8"/>
    <w:rsid w:val="009429E7"/>
    <w:rsid w:val="00944C97"/>
    <w:rsid w:val="009508F6"/>
    <w:rsid w:val="00964A3B"/>
    <w:rsid w:val="0096796E"/>
    <w:rsid w:val="00967C63"/>
    <w:rsid w:val="009705BC"/>
    <w:rsid w:val="009762FC"/>
    <w:rsid w:val="00977C56"/>
    <w:rsid w:val="00992C81"/>
    <w:rsid w:val="0099421D"/>
    <w:rsid w:val="00994A59"/>
    <w:rsid w:val="00996523"/>
    <w:rsid w:val="009A25FE"/>
    <w:rsid w:val="009A5380"/>
    <w:rsid w:val="009B043C"/>
    <w:rsid w:val="009B1B23"/>
    <w:rsid w:val="009B5E7F"/>
    <w:rsid w:val="009C0B34"/>
    <w:rsid w:val="009C1ABA"/>
    <w:rsid w:val="009C2365"/>
    <w:rsid w:val="009C2471"/>
    <w:rsid w:val="009C7C74"/>
    <w:rsid w:val="009D23EE"/>
    <w:rsid w:val="009D4B27"/>
    <w:rsid w:val="009D4C69"/>
    <w:rsid w:val="00A02230"/>
    <w:rsid w:val="00A066FB"/>
    <w:rsid w:val="00A06846"/>
    <w:rsid w:val="00A16668"/>
    <w:rsid w:val="00A233B0"/>
    <w:rsid w:val="00A24E89"/>
    <w:rsid w:val="00A3371C"/>
    <w:rsid w:val="00A338D8"/>
    <w:rsid w:val="00A35E8B"/>
    <w:rsid w:val="00A367F6"/>
    <w:rsid w:val="00A36AC5"/>
    <w:rsid w:val="00A41414"/>
    <w:rsid w:val="00A4467B"/>
    <w:rsid w:val="00A4612A"/>
    <w:rsid w:val="00A522B5"/>
    <w:rsid w:val="00A52887"/>
    <w:rsid w:val="00A56E5C"/>
    <w:rsid w:val="00A639BB"/>
    <w:rsid w:val="00A67678"/>
    <w:rsid w:val="00A7140A"/>
    <w:rsid w:val="00A723EE"/>
    <w:rsid w:val="00A74A57"/>
    <w:rsid w:val="00A76E3B"/>
    <w:rsid w:val="00A7743B"/>
    <w:rsid w:val="00A77A5B"/>
    <w:rsid w:val="00A902D5"/>
    <w:rsid w:val="00A91830"/>
    <w:rsid w:val="00A919FF"/>
    <w:rsid w:val="00AA2183"/>
    <w:rsid w:val="00AA542E"/>
    <w:rsid w:val="00AA5C48"/>
    <w:rsid w:val="00AA5EBD"/>
    <w:rsid w:val="00AA60A6"/>
    <w:rsid w:val="00AA702E"/>
    <w:rsid w:val="00AB48D3"/>
    <w:rsid w:val="00AB5C35"/>
    <w:rsid w:val="00AB5D3E"/>
    <w:rsid w:val="00AB73F8"/>
    <w:rsid w:val="00AC289C"/>
    <w:rsid w:val="00AC4C35"/>
    <w:rsid w:val="00AD1B2F"/>
    <w:rsid w:val="00AE0C73"/>
    <w:rsid w:val="00AE7056"/>
    <w:rsid w:val="00AF19BF"/>
    <w:rsid w:val="00AF5782"/>
    <w:rsid w:val="00AF606B"/>
    <w:rsid w:val="00AF681D"/>
    <w:rsid w:val="00B05F44"/>
    <w:rsid w:val="00B10A82"/>
    <w:rsid w:val="00B11458"/>
    <w:rsid w:val="00B14CE2"/>
    <w:rsid w:val="00B16085"/>
    <w:rsid w:val="00B16F54"/>
    <w:rsid w:val="00B21299"/>
    <w:rsid w:val="00B37D9A"/>
    <w:rsid w:val="00B41395"/>
    <w:rsid w:val="00B42958"/>
    <w:rsid w:val="00B45F2A"/>
    <w:rsid w:val="00B4615C"/>
    <w:rsid w:val="00B51788"/>
    <w:rsid w:val="00B61DCF"/>
    <w:rsid w:val="00B62052"/>
    <w:rsid w:val="00B63550"/>
    <w:rsid w:val="00B6618C"/>
    <w:rsid w:val="00B72193"/>
    <w:rsid w:val="00B72A81"/>
    <w:rsid w:val="00B72E67"/>
    <w:rsid w:val="00B75556"/>
    <w:rsid w:val="00B80F37"/>
    <w:rsid w:val="00B82BD4"/>
    <w:rsid w:val="00B82E94"/>
    <w:rsid w:val="00B841DE"/>
    <w:rsid w:val="00B85CCF"/>
    <w:rsid w:val="00B87F3B"/>
    <w:rsid w:val="00B907B4"/>
    <w:rsid w:val="00B90D70"/>
    <w:rsid w:val="00B91970"/>
    <w:rsid w:val="00BA1501"/>
    <w:rsid w:val="00BA23AD"/>
    <w:rsid w:val="00BA23DA"/>
    <w:rsid w:val="00BA3242"/>
    <w:rsid w:val="00BA483B"/>
    <w:rsid w:val="00BA60F7"/>
    <w:rsid w:val="00BB63EA"/>
    <w:rsid w:val="00BC560F"/>
    <w:rsid w:val="00BC71B7"/>
    <w:rsid w:val="00BD1C7C"/>
    <w:rsid w:val="00BD1E49"/>
    <w:rsid w:val="00BD1E4B"/>
    <w:rsid w:val="00BE7BA5"/>
    <w:rsid w:val="00BF081A"/>
    <w:rsid w:val="00BF0F8B"/>
    <w:rsid w:val="00BF79DE"/>
    <w:rsid w:val="00C00FFB"/>
    <w:rsid w:val="00C03C64"/>
    <w:rsid w:val="00C15CC9"/>
    <w:rsid w:val="00C2265A"/>
    <w:rsid w:val="00C23BF3"/>
    <w:rsid w:val="00C26AC9"/>
    <w:rsid w:val="00C31EC7"/>
    <w:rsid w:val="00C415D0"/>
    <w:rsid w:val="00C466D0"/>
    <w:rsid w:val="00C52802"/>
    <w:rsid w:val="00C52C8F"/>
    <w:rsid w:val="00C53156"/>
    <w:rsid w:val="00C53354"/>
    <w:rsid w:val="00C55910"/>
    <w:rsid w:val="00C63BD6"/>
    <w:rsid w:val="00C66596"/>
    <w:rsid w:val="00C66BBE"/>
    <w:rsid w:val="00C675C1"/>
    <w:rsid w:val="00C80634"/>
    <w:rsid w:val="00C86652"/>
    <w:rsid w:val="00C90474"/>
    <w:rsid w:val="00C90B27"/>
    <w:rsid w:val="00C91442"/>
    <w:rsid w:val="00C916E9"/>
    <w:rsid w:val="00C920DF"/>
    <w:rsid w:val="00C94244"/>
    <w:rsid w:val="00CB66C6"/>
    <w:rsid w:val="00CC1A49"/>
    <w:rsid w:val="00CC3C78"/>
    <w:rsid w:val="00CC405B"/>
    <w:rsid w:val="00CC5DF6"/>
    <w:rsid w:val="00CC7B91"/>
    <w:rsid w:val="00CD2B55"/>
    <w:rsid w:val="00CD3EFC"/>
    <w:rsid w:val="00CD4912"/>
    <w:rsid w:val="00CD4F2C"/>
    <w:rsid w:val="00CD6569"/>
    <w:rsid w:val="00CE3395"/>
    <w:rsid w:val="00CE6DE0"/>
    <w:rsid w:val="00CE7AF6"/>
    <w:rsid w:val="00CF018E"/>
    <w:rsid w:val="00CF6598"/>
    <w:rsid w:val="00D00D63"/>
    <w:rsid w:val="00D019C6"/>
    <w:rsid w:val="00D02CFC"/>
    <w:rsid w:val="00D0678B"/>
    <w:rsid w:val="00D115EC"/>
    <w:rsid w:val="00D1163F"/>
    <w:rsid w:val="00D167DE"/>
    <w:rsid w:val="00D21AFF"/>
    <w:rsid w:val="00D23A0C"/>
    <w:rsid w:val="00D34D6D"/>
    <w:rsid w:val="00D35AD9"/>
    <w:rsid w:val="00D46F23"/>
    <w:rsid w:val="00D5103D"/>
    <w:rsid w:val="00D5292E"/>
    <w:rsid w:val="00D52FE0"/>
    <w:rsid w:val="00D57B74"/>
    <w:rsid w:val="00D62B91"/>
    <w:rsid w:val="00D650F8"/>
    <w:rsid w:val="00D65D90"/>
    <w:rsid w:val="00D674A7"/>
    <w:rsid w:val="00D7628E"/>
    <w:rsid w:val="00D811DA"/>
    <w:rsid w:val="00D81D54"/>
    <w:rsid w:val="00D8747D"/>
    <w:rsid w:val="00D90BC2"/>
    <w:rsid w:val="00D91560"/>
    <w:rsid w:val="00D955FF"/>
    <w:rsid w:val="00DA4FA6"/>
    <w:rsid w:val="00DB0607"/>
    <w:rsid w:val="00DB1FDE"/>
    <w:rsid w:val="00DB6B94"/>
    <w:rsid w:val="00DB7018"/>
    <w:rsid w:val="00DB7DFB"/>
    <w:rsid w:val="00DC0BB4"/>
    <w:rsid w:val="00DC2C8C"/>
    <w:rsid w:val="00DC5852"/>
    <w:rsid w:val="00DC70ED"/>
    <w:rsid w:val="00DD64B4"/>
    <w:rsid w:val="00DD690B"/>
    <w:rsid w:val="00DE13DD"/>
    <w:rsid w:val="00DE68AA"/>
    <w:rsid w:val="00DF22CB"/>
    <w:rsid w:val="00DF4D33"/>
    <w:rsid w:val="00E052D0"/>
    <w:rsid w:val="00E05872"/>
    <w:rsid w:val="00E1348B"/>
    <w:rsid w:val="00E21F78"/>
    <w:rsid w:val="00E23801"/>
    <w:rsid w:val="00E23A4F"/>
    <w:rsid w:val="00E2452A"/>
    <w:rsid w:val="00E30A8B"/>
    <w:rsid w:val="00E427D5"/>
    <w:rsid w:val="00E50670"/>
    <w:rsid w:val="00E54329"/>
    <w:rsid w:val="00E54B0F"/>
    <w:rsid w:val="00E6762A"/>
    <w:rsid w:val="00E67B38"/>
    <w:rsid w:val="00E7043D"/>
    <w:rsid w:val="00E73A4B"/>
    <w:rsid w:val="00E746F7"/>
    <w:rsid w:val="00E753AD"/>
    <w:rsid w:val="00E75803"/>
    <w:rsid w:val="00E81769"/>
    <w:rsid w:val="00E8411C"/>
    <w:rsid w:val="00E8663B"/>
    <w:rsid w:val="00E86E51"/>
    <w:rsid w:val="00E9088E"/>
    <w:rsid w:val="00E96B96"/>
    <w:rsid w:val="00E97205"/>
    <w:rsid w:val="00E97561"/>
    <w:rsid w:val="00EA15E5"/>
    <w:rsid w:val="00EA1A69"/>
    <w:rsid w:val="00EA51EB"/>
    <w:rsid w:val="00EA5E02"/>
    <w:rsid w:val="00EB1580"/>
    <w:rsid w:val="00EB17B7"/>
    <w:rsid w:val="00EC0119"/>
    <w:rsid w:val="00EC04DE"/>
    <w:rsid w:val="00EC1521"/>
    <w:rsid w:val="00EC29DC"/>
    <w:rsid w:val="00EC2D56"/>
    <w:rsid w:val="00EC6F0F"/>
    <w:rsid w:val="00ED198B"/>
    <w:rsid w:val="00ED3B19"/>
    <w:rsid w:val="00ED63AB"/>
    <w:rsid w:val="00EE037E"/>
    <w:rsid w:val="00EE249C"/>
    <w:rsid w:val="00EE42B1"/>
    <w:rsid w:val="00EF1D07"/>
    <w:rsid w:val="00EF369C"/>
    <w:rsid w:val="00EF5FCB"/>
    <w:rsid w:val="00EF694D"/>
    <w:rsid w:val="00F02418"/>
    <w:rsid w:val="00F02C1D"/>
    <w:rsid w:val="00F03071"/>
    <w:rsid w:val="00F045D4"/>
    <w:rsid w:val="00F10048"/>
    <w:rsid w:val="00F216FD"/>
    <w:rsid w:val="00F338E8"/>
    <w:rsid w:val="00F35615"/>
    <w:rsid w:val="00F3628F"/>
    <w:rsid w:val="00F45129"/>
    <w:rsid w:val="00F45140"/>
    <w:rsid w:val="00F45B84"/>
    <w:rsid w:val="00F47495"/>
    <w:rsid w:val="00F513BA"/>
    <w:rsid w:val="00F51BA4"/>
    <w:rsid w:val="00F521F5"/>
    <w:rsid w:val="00F60250"/>
    <w:rsid w:val="00F67D1B"/>
    <w:rsid w:val="00F74976"/>
    <w:rsid w:val="00F83063"/>
    <w:rsid w:val="00F83078"/>
    <w:rsid w:val="00F83946"/>
    <w:rsid w:val="00F8547B"/>
    <w:rsid w:val="00F91245"/>
    <w:rsid w:val="00FA1CEF"/>
    <w:rsid w:val="00FA72F0"/>
    <w:rsid w:val="00FB5F97"/>
    <w:rsid w:val="00FC1385"/>
    <w:rsid w:val="00FC4176"/>
    <w:rsid w:val="00FC5A96"/>
    <w:rsid w:val="00FD1575"/>
    <w:rsid w:val="00FD561C"/>
    <w:rsid w:val="00FD6B10"/>
    <w:rsid w:val="00FE50F8"/>
    <w:rsid w:val="00F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64F51-ED3E-4AEC-9E5F-C9AC589A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07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7509"/>
    <w:pPr>
      <w:keepNext/>
      <w:ind w:left="284" w:right="-1186"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C392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7509"/>
    <w:rPr>
      <w:sz w:val="24"/>
      <w:lang w:val="ru-RU" w:eastAsia="ru-RU" w:bidi="ar-SA"/>
    </w:rPr>
  </w:style>
  <w:style w:type="paragraph" w:customStyle="1" w:styleId="11">
    <w:name w:val="Знак1 Знак Знак Знак Знак Знак Знак Знак Знак Знак Знак Знак Знак Знак Знак Знак Знак Знак Знак Знак Знак Знак"/>
    <w:basedOn w:val="a"/>
    <w:rsid w:val="004A75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blue">
    <w:name w:val="blue"/>
    <w:basedOn w:val="a0"/>
    <w:rsid w:val="004A7509"/>
  </w:style>
  <w:style w:type="paragraph" w:customStyle="1" w:styleId="Standard">
    <w:name w:val="Standard"/>
    <w:rsid w:val="006A6DC9"/>
    <w:pPr>
      <w:widowControl w:val="0"/>
      <w:suppressAutoHyphens/>
      <w:autoSpaceDN w:val="0"/>
      <w:textAlignment w:val="baseline"/>
    </w:pPr>
    <w:rPr>
      <w:rFonts w:ascii="Arial" w:hAnsi="Arial" w:cs="Arial"/>
      <w:lang w:eastAsia="zh-CN"/>
    </w:rPr>
  </w:style>
  <w:style w:type="paragraph" w:customStyle="1" w:styleId="ConsPlusDocList">
    <w:name w:val="ConsPlusDocList"/>
    <w:next w:val="Standard"/>
    <w:rsid w:val="006A6DC9"/>
    <w:pPr>
      <w:suppressAutoHyphens/>
      <w:autoSpaceDE w:val="0"/>
      <w:autoSpaceDN w:val="0"/>
      <w:textAlignment w:val="baseline"/>
    </w:pPr>
    <w:rPr>
      <w:rFonts w:ascii="Courier New" w:hAnsi="Courier New" w:cs="Courier New"/>
      <w:lang w:eastAsia="zh-CN"/>
    </w:rPr>
  </w:style>
  <w:style w:type="paragraph" w:styleId="a3">
    <w:name w:val="header"/>
    <w:basedOn w:val="a"/>
    <w:link w:val="a4"/>
    <w:uiPriority w:val="99"/>
    <w:rsid w:val="006F17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F1718"/>
    <w:rPr>
      <w:sz w:val="24"/>
      <w:szCs w:val="24"/>
    </w:rPr>
  </w:style>
  <w:style w:type="paragraph" w:styleId="a5">
    <w:name w:val="footer"/>
    <w:basedOn w:val="a"/>
    <w:link w:val="a6"/>
    <w:rsid w:val="006F17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6F1718"/>
    <w:rPr>
      <w:sz w:val="24"/>
      <w:szCs w:val="24"/>
    </w:rPr>
  </w:style>
  <w:style w:type="paragraph" w:styleId="a7">
    <w:name w:val="Balloon Text"/>
    <w:basedOn w:val="a"/>
    <w:link w:val="a8"/>
    <w:rsid w:val="007610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610E0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rsid w:val="006367F7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6367F7"/>
  </w:style>
  <w:style w:type="character" w:styleId="ab">
    <w:name w:val="footnote reference"/>
    <w:rsid w:val="006367F7"/>
    <w:rPr>
      <w:vertAlign w:val="superscript"/>
    </w:rPr>
  </w:style>
  <w:style w:type="character" w:styleId="ac">
    <w:name w:val="Hyperlink"/>
    <w:rsid w:val="00CC3C78"/>
    <w:rPr>
      <w:color w:val="0000FF"/>
      <w:u w:val="single"/>
    </w:rPr>
  </w:style>
  <w:style w:type="table" w:styleId="ad">
    <w:name w:val="Table Grid"/>
    <w:basedOn w:val="a1"/>
    <w:uiPriority w:val="59"/>
    <w:rsid w:val="00F03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semiHidden/>
    <w:rsid w:val="008C3927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e">
    <w:name w:val="List Paragraph"/>
    <w:basedOn w:val="a"/>
    <w:uiPriority w:val="34"/>
    <w:qFormat/>
    <w:rsid w:val="008D726F"/>
    <w:pPr>
      <w:ind w:left="708"/>
    </w:pPr>
  </w:style>
  <w:style w:type="paragraph" w:customStyle="1" w:styleId="ConsPlusNormal">
    <w:name w:val="ConsPlusNormal"/>
    <w:rsid w:val="003076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Normal (Web)"/>
    <w:basedOn w:val="a"/>
    <w:unhideWhenUsed/>
    <w:rsid w:val="00E238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1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93A11-465A-453A-855E-5FE005093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8324</CharactersWithSpaces>
  <SharedDoc>false</SharedDoc>
  <HLinks>
    <vt:vector size="6" baseType="variant">
      <vt:variant>
        <vt:i4>1048660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consultantplus://offline/ref=E57E9D3070906742A1950B8B971A8DE2E5EC56B653EB61C8A73225696Fc00AD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cp:lastModifiedBy>Евгений</cp:lastModifiedBy>
  <cp:revision>7</cp:revision>
  <cp:lastPrinted>2026-04-08T03:29:00Z</cp:lastPrinted>
  <dcterms:created xsi:type="dcterms:W3CDTF">2026-03-25T04:05:00Z</dcterms:created>
  <dcterms:modified xsi:type="dcterms:W3CDTF">2026-04-08T03:32:00Z</dcterms:modified>
</cp:coreProperties>
</file>