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99" w:rsidRDefault="002F0899" w:rsidP="002F0899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2F0899" w:rsidRDefault="002F0899" w:rsidP="002F0899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2F0899" w:rsidRDefault="002F0899" w:rsidP="002F0899"/>
    <w:p w:rsidR="002F0899" w:rsidRDefault="002F0899" w:rsidP="002F0899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решениЕ</w:t>
      </w:r>
    </w:p>
    <w:p w:rsidR="002F0899" w:rsidRDefault="002F0899" w:rsidP="002F0899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 восьмая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2F0899" w:rsidTr="0037079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0899" w:rsidRPr="00914617" w:rsidRDefault="00552D3E" w:rsidP="0055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F089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2F0899">
              <w:rPr>
                <w:sz w:val="24"/>
                <w:szCs w:val="24"/>
              </w:rPr>
              <w:t>.2026</w:t>
            </w:r>
          </w:p>
        </w:tc>
        <w:tc>
          <w:tcPr>
            <w:tcW w:w="3119" w:type="dxa"/>
          </w:tcPr>
          <w:p w:rsidR="002F0899" w:rsidRPr="00914617" w:rsidRDefault="002F0899" w:rsidP="00370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2F0899" w:rsidRPr="00914617" w:rsidRDefault="002F0899" w:rsidP="0037079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899" w:rsidRPr="00914617" w:rsidRDefault="00E03DC2" w:rsidP="00370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F0899" w:rsidTr="00370797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899" w:rsidRDefault="002F0899" w:rsidP="003707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2F0899" w:rsidRDefault="002F0899" w:rsidP="0037079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2F0899" w:rsidRDefault="002F0899" w:rsidP="00370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45F1C" w:rsidRPr="002F0899" w:rsidRDefault="002F0899" w:rsidP="00EC7601">
      <w:pPr>
        <w:spacing w:before="240" w:after="240"/>
        <w:jc w:val="center"/>
        <w:rPr>
          <w:b/>
          <w:sz w:val="28"/>
          <w:szCs w:val="28"/>
        </w:rPr>
      </w:pPr>
      <w:r w:rsidRPr="002F0899">
        <w:rPr>
          <w:b/>
          <w:sz w:val="28"/>
          <w:szCs w:val="28"/>
        </w:rPr>
        <w:t>Об отчете главы муниципального округа об итогах работы администрации Табунского района Алтайского края за 2025 год.</w:t>
      </w:r>
    </w:p>
    <w:p w:rsidR="006821EA" w:rsidRPr="00184C76" w:rsidRDefault="00AA42B8" w:rsidP="006821EA">
      <w:pPr>
        <w:ind w:firstLine="708"/>
        <w:jc w:val="both"/>
        <w:rPr>
          <w:sz w:val="28"/>
          <w:szCs w:val="28"/>
        </w:rPr>
      </w:pPr>
      <w:r w:rsidRPr="00CD0C97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отчет главы </w:t>
      </w:r>
      <w:r w:rsidR="002F089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proofErr w:type="spellStart"/>
      <w:r w:rsidR="00DC1398">
        <w:rPr>
          <w:sz w:val="28"/>
          <w:szCs w:val="28"/>
        </w:rPr>
        <w:t>П.В.Литке</w:t>
      </w:r>
      <w:proofErr w:type="spellEnd"/>
      <w:r>
        <w:rPr>
          <w:sz w:val="28"/>
          <w:szCs w:val="28"/>
        </w:rPr>
        <w:t xml:space="preserve"> </w:t>
      </w:r>
      <w:r w:rsidR="002F0899" w:rsidRPr="002F0899">
        <w:rPr>
          <w:sz w:val="28"/>
          <w:szCs w:val="28"/>
        </w:rPr>
        <w:t>об итогах работы администрации Табунского района Алтайского края за 2025 год</w:t>
      </w:r>
      <w:r>
        <w:rPr>
          <w:sz w:val="28"/>
          <w:szCs w:val="28"/>
        </w:rPr>
        <w:t xml:space="preserve">, </w:t>
      </w:r>
      <w:r w:rsidR="00072548">
        <w:rPr>
          <w:color w:val="000000"/>
          <w:sz w:val="28"/>
          <w:szCs w:val="28"/>
        </w:rPr>
        <w:t>в соответствии с</w:t>
      </w:r>
      <w:r w:rsidR="002F0899" w:rsidRPr="002F0899">
        <w:rPr>
          <w:color w:val="000000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5F61B6">
        <w:rPr>
          <w:color w:val="000000"/>
          <w:sz w:val="28"/>
          <w:szCs w:val="28"/>
        </w:rPr>
        <w:t> </w:t>
      </w:r>
      <w:r w:rsidR="006821EA">
        <w:rPr>
          <w:sz w:val="28"/>
          <w:szCs w:val="28"/>
        </w:rPr>
        <w:t>п.</w:t>
      </w:r>
      <w:r w:rsidR="00552D3E">
        <w:rPr>
          <w:sz w:val="28"/>
          <w:szCs w:val="28"/>
        </w:rPr>
        <w:t>7</w:t>
      </w:r>
      <w:r w:rsidR="006821EA">
        <w:rPr>
          <w:sz w:val="28"/>
          <w:szCs w:val="28"/>
        </w:rPr>
        <w:t xml:space="preserve"> </w:t>
      </w:r>
      <w:r w:rsidR="006821EA" w:rsidRPr="00880029">
        <w:rPr>
          <w:sz w:val="28"/>
          <w:szCs w:val="28"/>
        </w:rPr>
        <w:t>ст.</w:t>
      </w:r>
      <w:r w:rsidR="00552D3E">
        <w:rPr>
          <w:sz w:val="28"/>
          <w:szCs w:val="28"/>
        </w:rPr>
        <w:t>2</w:t>
      </w:r>
      <w:r w:rsidR="00662F3E">
        <w:rPr>
          <w:sz w:val="28"/>
          <w:szCs w:val="28"/>
        </w:rPr>
        <w:t>3</w:t>
      </w:r>
      <w:r w:rsidR="006821EA">
        <w:rPr>
          <w:sz w:val="28"/>
          <w:szCs w:val="28"/>
        </w:rPr>
        <w:t xml:space="preserve"> </w:t>
      </w:r>
      <w:r w:rsidR="006821EA">
        <w:rPr>
          <w:color w:val="000000"/>
          <w:sz w:val="28"/>
          <w:szCs w:val="28"/>
        </w:rPr>
        <w:t>Устава муниципального образования</w:t>
      </w:r>
      <w:r w:rsidR="00EA274A">
        <w:rPr>
          <w:color w:val="000000"/>
          <w:sz w:val="28"/>
          <w:szCs w:val="28"/>
        </w:rPr>
        <w:t xml:space="preserve"> муниципальный </w:t>
      </w:r>
      <w:r w:rsidR="00552D3E">
        <w:rPr>
          <w:color w:val="000000"/>
          <w:sz w:val="28"/>
          <w:szCs w:val="28"/>
        </w:rPr>
        <w:t xml:space="preserve">округ </w:t>
      </w:r>
      <w:r w:rsidR="006821EA">
        <w:rPr>
          <w:color w:val="000000"/>
          <w:sz w:val="28"/>
          <w:szCs w:val="28"/>
        </w:rPr>
        <w:t xml:space="preserve">Табунский район Алтайского края, </w:t>
      </w:r>
      <w:r w:rsidR="00552D3E" w:rsidRPr="00552D3E">
        <w:rPr>
          <w:sz w:val="28"/>
          <w:szCs w:val="28"/>
        </w:rPr>
        <w:t>Совет депутатов муниципального округа Табунский район Алтайского края РЕШИЛ</w:t>
      </w:r>
      <w:r w:rsidR="006821EA" w:rsidRPr="00184C76">
        <w:rPr>
          <w:spacing w:val="40"/>
          <w:sz w:val="28"/>
          <w:szCs w:val="28"/>
        </w:rPr>
        <w:t>:</w:t>
      </w:r>
    </w:p>
    <w:p w:rsidR="00830E27" w:rsidRPr="008138EA" w:rsidRDefault="00830E27">
      <w:pPr>
        <w:ind w:firstLine="720"/>
        <w:jc w:val="both"/>
        <w:rPr>
          <w:sz w:val="28"/>
          <w:szCs w:val="28"/>
        </w:rPr>
      </w:pPr>
    </w:p>
    <w:p w:rsidR="00BB3490" w:rsidRPr="008138EA" w:rsidRDefault="00AA42B8" w:rsidP="00552D3E">
      <w:pPr>
        <w:pStyle w:val="ab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</w:t>
      </w:r>
      <w:r w:rsidR="00BB3490" w:rsidRPr="008138EA">
        <w:rPr>
          <w:sz w:val="28"/>
          <w:szCs w:val="28"/>
        </w:rPr>
        <w:t>тчет</w:t>
      </w:r>
      <w:r>
        <w:rPr>
          <w:sz w:val="28"/>
          <w:szCs w:val="28"/>
        </w:rPr>
        <w:t xml:space="preserve"> </w:t>
      </w:r>
      <w:r w:rsidR="00284BFB">
        <w:rPr>
          <w:sz w:val="28"/>
          <w:szCs w:val="28"/>
        </w:rPr>
        <w:t xml:space="preserve">главы </w:t>
      </w:r>
      <w:r w:rsidR="00552D3E" w:rsidRPr="00552D3E">
        <w:rPr>
          <w:sz w:val="28"/>
          <w:szCs w:val="28"/>
        </w:rPr>
        <w:t>муниципального округа об итогах работы администрации Табунского района Алтайского края за 2025 год</w:t>
      </w:r>
      <w:r w:rsidR="00BB3490" w:rsidRPr="008138EA">
        <w:rPr>
          <w:sz w:val="28"/>
          <w:szCs w:val="28"/>
        </w:rPr>
        <w:t xml:space="preserve"> </w:t>
      </w:r>
      <w:r>
        <w:rPr>
          <w:sz w:val="28"/>
          <w:szCs w:val="28"/>
        </w:rPr>
        <w:t>(прил</w:t>
      </w:r>
      <w:r w:rsidR="006821EA">
        <w:rPr>
          <w:sz w:val="28"/>
          <w:szCs w:val="28"/>
        </w:rPr>
        <w:t>агается</w:t>
      </w:r>
      <w:r>
        <w:rPr>
          <w:sz w:val="28"/>
          <w:szCs w:val="28"/>
        </w:rPr>
        <w:t>)</w:t>
      </w:r>
      <w:r w:rsidR="00BB3490" w:rsidRPr="008138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3490" w:rsidRPr="008138EA" w:rsidRDefault="00BB3490" w:rsidP="00BB3490">
      <w:pPr>
        <w:jc w:val="both"/>
        <w:rPr>
          <w:sz w:val="28"/>
          <w:szCs w:val="28"/>
        </w:rPr>
      </w:pPr>
    </w:p>
    <w:p w:rsidR="00AA42B8" w:rsidRPr="00E227DC" w:rsidRDefault="00BB3490" w:rsidP="006821EA">
      <w:pPr>
        <w:ind w:left="709" w:hanging="709"/>
        <w:jc w:val="both"/>
        <w:rPr>
          <w:sz w:val="28"/>
          <w:szCs w:val="28"/>
        </w:rPr>
      </w:pPr>
      <w:r w:rsidRPr="008138EA">
        <w:rPr>
          <w:sz w:val="28"/>
          <w:szCs w:val="28"/>
        </w:rPr>
        <w:t>2.</w:t>
      </w:r>
      <w:r w:rsidRPr="008138EA">
        <w:rPr>
          <w:sz w:val="28"/>
          <w:szCs w:val="28"/>
        </w:rPr>
        <w:tab/>
      </w:r>
      <w:r w:rsidR="00AA42B8">
        <w:rPr>
          <w:sz w:val="28"/>
          <w:szCs w:val="28"/>
        </w:rPr>
        <w:t>Признать деятельность</w:t>
      </w:r>
      <w:r w:rsidR="006821EA">
        <w:rPr>
          <w:sz w:val="28"/>
          <w:szCs w:val="28"/>
        </w:rPr>
        <w:t xml:space="preserve"> главы </w:t>
      </w:r>
      <w:r w:rsidR="00552D3E">
        <w:rPr>
          <w:sz w:val="28"/>
          <w:szCs w:val="28"/>
        </w:rPr>
        <w:t>Табунского района</w:t>
      </w:r>
      <w:r w:rsidR="006821EA">
        <w:rPr>
          <w:sz w:val="28"/>
          <w:szCs w:val="28"/>
        </w:rPr>
        <w:t xml:space="preserve">, </w:t>
      </w:r>
      <w:r w:rsidR="00AA42B8">
        <w:rPr>
          <w:sz w:val="28"/>
          <w:szCs w:val="28"/>
        </w:rPr>
        <w:t xml:space="preserve">администрации </w:t>
      </w:r>
      <w:r w:rsidR="006821EA">
        <w:rPr>
          <w:sz w:val="28"/>
          <w:szCs w:val="28"/>
        </w:rPr>
        <w:t>Табунского района</w:t>
      </w:r>
      <w:r w:rsidR="00AA42B8">
        <w:rPr>
          <w:sz w:val="28"/>
          <w:szCs w:val="28"/>
        </w:rPr>
        <w:t xml:space="preserve"> за 202</w:t>
      </w:r>
      <w:r w:rsidR="00552D3E">
        <w:rPr>
          <w:sz w:val="28"/>
          <w:szCs w:val="28"/>
        </w:rPr>
        <w:t>5</w:t>
      </w:r>
      <w:r w:rsidR="00AA42B8">
        <w:rPr>
          <w:sz w:val="28"/>
          <w:szCs w:val="28"/>
        </w:rPr>
        <w:t xml:space="preserve"> год, </w:t>
      </w:r>
      <w:r w:rsidR="00CE4527">
        <w:rPr>
          <w:sz w:val="28"/>
          <w:szCs w:val="28"/>
        </w:rPr>
        <w:t>у</w:t>
      </w:r>
      <w:r w:rsidR="00552D3E">
        <w:rPr>
          <w:sz w:val="28"/>
          <w:szCs w:val="28"/>
        </w:rPr>
        <w:t>довлетворительной</w:t>
      </w:r>
      <w:r w:rsidR="00AA42B8" w:rsidRPr="00E227DC">
        <w:rPr>
          <w:sz w:val="28"/>
          <w:szCs w:val="28"/>
        </w:rPr>
        <w:t>.</w:t>
      </w:r>
    </w:p>
    <w:p w:rsidR="00AA42B8" w:rsidRDefault="00AA42B8" w:rsidP="00AA42B8">
      <w:pPr>
        <w:rPr>
          <w:sz w:val="28"/>
          <w:szCs w:val="28"/>
        </w:rPr>
      </w:pPr>
    </w:p>
    <w:p w:rsidR="00AA42B8" w:rsidRPr="0075365F" w:rsidRDefault="00BB3490" w:rsidP="00AA42B8">
      <w:pPr>
        <w:ind w:left="709" w:hanging="709"/>
        <w:jc w:val="both"/>
        <w:rPr>
          <w:sz w:val="28"/>
          <w:szCs w:val="28"/>
        </w:rPr>
      </w:pPr>
      <w:r w:rsidRPr="008138EA">
        <w:rPr>
          <w:sz w:val="28"/>
          <w:szCs w:val="28"/>
        </w:rPr>
        <w:t xml:space="preserve">3. </w:t>
      </w:r>
      <w:r w:rsidRPr="008138EA">
        <w:rPr>
          <w:sz w:val="28"/>
          <w:szCs w:val="28"/>
        </w:rPr>
        <w:tab/>
      </w:r>
      <w:r w:rsidR="00AA42B8">
        <w:rPr>
          <w:sz w:val="28"/>
          <w:szCs w:val="28"/>
        </w:rPr>
        <w:t>Рек</w:t>
      </w:r>
      <w:r w:rsidR="006821EA">
        <w:rPr>
          <w:sz w:val="28"/>
          <w:szCs w:val="28"/>
        </w:rPr>
        <w:t xml:space="preserve">омендовать </w:t>
      </w:r>
      <w:r w:rsidR="00552D3E">
        <w:rPr>
          <w:sz w:val="28"/>
          <w:szCs w:val="28"/>
        </w:rPr>
        <w:t>А</w:t>
      </w:r>
      <w:r w:rsidR="006821EA">
        <w:rPr>
          <w:sz w:val="28"/>
          <w:szCs w:val="28"/>
        </w:rPr>
        <w:t>дмин</w:t>
      </w:r>
      <w:bookmarkStart w:id="0" w:name="_GoBack"/>
      <w:bookmarkEnd w:id="0"/>
      <w:r w:rsidR="006821EA">
        <w:rPr>
          <w:sz w:val="28"/>
          <w:szCs w:val="28"/>
        </w:rPr>
        <w:t xml:space="preserve">истрации </w:t>
      </w:r>
      <w:r w:rsidR="00552D3E">
        <w:rPr>
          <w:sz w:val="28"/>
          <w:szCs w:val="28"/>
        </w:rPr>
        <w:t>муниципального округа</w:t>
      </w:r>
      <w:r w:rsidR="006821EA">
        <w:rPr>
          <w:sz w:val="28"/>
          <w:szCs w:val="28"/>
        </w:rPr>
        <w:t xml:space="preserve"> </w:t>
      </w:r>
      <w:r w:rsidR="00AA42B8">
        <w:rPr>
          <w:sz w:val="28"/>
          <w:szCs w:val="28"/>
        </w:rPr>
        <w:t>продолжить работу, н</w:t>
      </w:r>
      <w:r w:rsidR="00AA42B8" w:rsidRPr="0075365F">
        <w:rPr>
          <w:sz w:val="28"/>
          <w:szCs w:val="28"/>
        </w:rPr>
        <w:t>аправленную на достижение стратегических ориентиров социально-экономического разв</w:t>
      </w:r>
      <w:r w:rsidR="00E46464">
        <w:rPr>
          <w:sz w:val="28"/>
          <w:szCs w:val="28"/>
        </w:rPr>
        <w:t>ития</w:t>
      </w:r>
      <w:r w:rsidR="00AA42B8">
        <w:rPr>
          <w:sz w:val="28"/>
          <w:szCs w:val="28"/>
        </w:rPr>
        <w:t xml:space="preserve"> </w:t>
      </w:r>
      <w:r w:rsidR="00552D3E">
        <w:rPr>
          <w:sz w:val="28"/>
          <w:szCs w:val="28"/>
        </w:rPr>
        <w:t>муниципального округа</w:t>
      </w:r>
      <w:r w:rsidR="00AA42B8">
        <w:rPr>
          <w:sz w:val="28"/>
          <w:szCs w:val="28"/>
        </w:rPr>
        <w:t xml:space="preserve">, </w:t>
      </w:r>
      <w:r w:rsidR="00AA42B8" w:rsidRPr="0075365F">
        <w:rPr>
          <w:sz w:val="28"/>
          <w:szCs w:val="28"/>
        </w:rPr>
        <w:t>повышение уровня и качества жизни населения.</w:t>
      </w:r>
    </w:p>
    <w:p w:rsidR="00BB3490" w:rsidRPr="008138EA" w:rsidRDefault="00BB3490" w:rsidP="00AA42B8">
      <w:pPr>
        <w:jc w:val="both"/>
        <w:rPr>
          <w:sz w:val="28"/>
          <w:szCs w:val="28"/>
        </w:rPr>
      </w:pPr>
    </w:p>
    <w:p w:rsidR="00BB3490" w:rsidRPr="008138EA" w:rsidRDefault="00E46464" w:rsidP="00880CD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3490" w:rsidRPr="008138EA">
        <w:rPr>
          <w:sz w:val="28"/>
          <w:szCs w:val="28"/>
        </w:rPr>
        <w:t>.</w:t>
      </w:r>
      <w:r w:rsidR="00BB3490" w:rsidRPr="008138EA">
        <w:rPr>
          <w:sz w:val="28"/>
          <w:szCs w:val="28"/>
        </w:rPr>
        <w:tab/>
        <w:t>Контроль за выполнением настоящего решения возложить на постоянные комиссии Совета депутатов</w:t>
      </w:r>
      <w:r w:rsidR="00552D3E">
        <w:rPr>
          <w:sz w:val="28"/>
          <w:szCs w:val="28"/>
        </w:rPr>
        <w:t xml:space="preserve"> муниципального округа</w:t>
      </w:r>
      <w:r w:rsidR="00BB3490" w:rsidRPr="008138EA">
        <w:rPr>
          <w:sz w:val="28"/>
          <w:szCs w:val="28"/>
        </w:rPr>
        <w:t>.</w:t>
      </w:r>
    </w:p>
    <w:p w:rsidR="00284AD6" w:rsidRPr="008138EA" w:rsidRDefault="00284AD6">
      <w:pPr>
        <w:jc w:val="both"/>
        <w:rPr>
          <w:sz w:val="28"/>
          <w:szCs w:val="28"/>
        </w:rPr>
      </w:pPr>
    </w:p>
    <w:p w:rsidR="005316B6" w:rsidRDefault="005316B6" w:rsidP="007E379B"/>
    <w:p w:rsidR="005316B6" w:rsidRDefault="005316B6" w:rsidP="007E379B"/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552D3E" w:rsidRPr="00A9466C" w:rsidTr="00370797">
        <w:tc>
          <w:tcPr>
            <w:tcW w:w="4361" w:type="dxa"/>
          </w:tcPr>
          <w:p w:rsidR="00552D3E" w:rsidRDefault="00552D3E" w:rsidP="0037079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552D3E" w:rsidRPr="00A9466C" w:rsidRDefault="00552D3E" w:rsidP="0037079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552D3E" w:rsidRPr="00A9466C" w:rsidRDefault="00552D3E" w:rsidP="00370797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Пилипейко Н.Г.</w:t>
            </w:r>
          </w:p>
        </w:tc>
      </w:tr>
    </w:tbl>
    <w:p w:rsidR="005316B6" w:rsidRDefault="005316B6" w:rsidP="007E379B"/>
    <w:p w:rsidR="006F4B03" w:rsidRDefault="006F4B03">
      <w:r>
        <w:br w:type="page"/>
      </w:r>
    </w:p>
    <w:p w:rsidR="006F4B03" w:rsidRPr="006F4B03" w:rsidRDefault="006F4B03" w:rsidP="006F4B03">
      <w:pPr>
        <w:shd w:val="clear" w:color="auto" w:fill="FFFFFF"/>
        <w:jc w:val="center"/>
        <w:rPr>
          <w:b/>
          <w:sz w:val="28"/>
          <w:szCs w:val="28"/>
        </w:rPr>
      </w:pPr>
      <w:r w:rsidRPr="006F4B03">
        <w:rPr>
          <w:b/>
          <w:sz w:val="28"/>
          <w:szCs w:val="28"/>
        </w:rPr>
        <w:lastRenderedPageBreak/>
        <w:t>Отчет главы муниципального округа об итогах работы администрации Табунского района Алтайского края за 2025 год</w:t>
      </w:r>
    </w:p>
    <w:p w:rsidR="006F4B0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Я рад видеть здесь вас сегодня. Каждый год, подводя итоги, я чувствую особую ответственность и гордость за то, что мы делаем вместе. И сегодня я хочу не просто отчитаться о цифрах, а поговорить с вами о том, как мы прожили этот год, что удалось, а над чем еще предстоит поработать. Ведь это наш общий отчет, наша общая история.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   2025 год был по-настоящему переломным и наполненным событиями, которые навсегда войдут в историю нашего округа. Главным итогом стало завершение процесса преобразования Табунского района в муниципальный округ. Это решение открывает новую главу в развитии нашей территории. 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14 сентября 2025 года состоялись выборы, по итогам которых был сформирован новый состав Совета депутатов муниципального округа Табунский район Алтайского края. В него вошли 15 человек – представители разных сфер, объединённые общей целью: работать на благо наших жителей. Теперь перед нами стоит важнейшая задача. В 2026 году мы должны сделать так, чтобы это преобразование стало не просто изменением статуса, а реальным шагом к улучшению качества жизни каждого жителя нашего округа. Совместная работа исполнительной и представительной власти – это залог того, что Табунский район будет развиваться, а наши люди будут жить лучше. 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   2025 год оставил в наших сердцах глубокий след, став годом двойного значения. Мы отметили не просто очередную годовщину, а 80-летие Великой Победы – юбилей, который заставил нас вновь переосмыслить масштаб подвига наших предков. И одновременно с этим, 2025 год был объявлен Годом защитника Отечества, что придало ему особую актуальность и символизм</w:t>
      </w:r>
      <w:r>
        <w:rPr>
          <w:sz w:val="28"/>
          <w:szCs w:val="28"/>
        </w:rPr>
        <w:t>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Этот год был посвящен памяти тех, кто защищал нашу Родину в прошлом, и тем, кто стоит на страже ее независимости сегодня. Более 250 наших земляков с честью выполняют свой долг в зоне СВО, и мы безмерно благодарны им за это.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К сожалению, не все вернулись домой. Наш долг – сохранить память о погибших героях и поддержать их семьи. Администрация округа и волонтерский Штаб "Мы вместе" берут на себя организацию похорон с воинскими почестями и оказывают всестороннюю помощь семьям. Из резервного фонда выделены средства</w:t>
      </w:r>
      <w:r w:rsidRPr="007E6773">
        <w:t xml:space="preserve"> </w:t>
      </w:r>
      <w:r w:rsidRPr="007E6773">
        <w:rPr>
          <w:sz w:val="28"/>
          <w:szCs w:val="28"/>
        </w:rPr>
        <w:t>по 25 тыс. руб. 20 семьям погибших на погребение, а также переданы добровольные пожертвования около 600 тыс. рублей.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Дети участников СВО получают дополнительную поддержку из районного бюджета: выплаты на посещение детских садов и бесплатное горячее питание в школах в 2025 году </w:t>
      </w:r>
      <w:r w:rsidRPr="0087580F">
        <w:rPr>
          <w:sz w:val="28"/>
          <w:szCs w:val="28"/>
        </w:rPr>
        <w:t xml:space="preserve">составили 348 </w:t>
      </w:r>
      <w:proofErr w:type="spellStart"/>
      <w:r w:rsidRPr="0087580F">
        <w:rPr>
          <w:sz w:val="28"/>
          <w:szCs w:val="28"/>
        </w:rPr>
        <w:t>тыс.руб</w:t>
      </w:r>
      <w:proofErr w:type="spellEnd"/>
      <w:r w:rsidRPr="0087580F">
        <w:rPr>
          <w:sz w:val="28"/>
          <w:szCs w:val="28"/>
        </w:rPr>
        <w:t>.</w:t>
      </w:r>
      <w:r w:rsidRPr="007E6773">
        <w:rPr>
          <w:sz w:val="28"/>
          <w:szCs w:val="28"/>
        </w:rPr>
        <w:t xml:space="preserve"> </w:t>
      </w:r>
    </w:p>
    <w:p w:rsidR="006F4B0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Мы не забываем и о моральной, психологической и бытовой помощи. Дети участников СВО и семьи погибших получили новогодние подарки, для них были организованы праздничные новогодние представления. Волонтеры и тимуровцы помогают решать бытовые вопросы, а "серебряные" волонтеры оказывают поддержку пожилым родственникам мобилизованных</w:t>
      </w:r>
      <w:r>
        <w:rPr>
          <w:sz w:val="28"/>
          <w:szCs w:val="28"/>
        </w:rPr>
        <w:t>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lastRenderedPageBreak/>
        <w:t xml:space="preserve">За год собрано около 5,7 миллионов рублей, большая часть которых направлена на нужды передовой. Отправлено более 7 тонн гуманитарного груза, включая свечи, связанные носки, маскировочные сети и </w:t>
      </w:r>
      <w:proofErr w:type="spellStart"/>
      <w:r w:rsidRPr="007E6773">
        <w:rPr>
          <w:sz w:val="28"/>
          <w:szCs w:val="28"/>
        </w:rPr>
        <w:t>мн.др</w:t>
      </w:r>
      <w:proofErr w:type="spellEnd"/>
      <w:r w:rsidRPr="007E6773">
        <w:rPr>
          <w:sz w:val="28"/>
          <w:szCs w:val="28"/>
        </w:rPr>
        <w:t>. Через различные организации и волонтерские группы, в том числе региональный Союз женщин России отправлены посылки для подшефных районов. Гуманитарная помощь, собранная музеем, также находит своих адресатов.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Волонтерский Штаб "Мы вместе" вносит неоценимый вклад в поддержку наших бойцов и их семей. Каждый из нас, проявляя доброту и заботу, помогает нашим военнослужащим. Только вместе, сплотившись, мы куем Победу! Спасибо всем, кто поддерживает наших героев и их семьи!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shd w:val="clear" w:color="auto" w:fill="FFFFFF"/>
        <w:ind w:firstLine="709"/>
        <w:rPr>
          <w:sz w:val="28"/>
          <w:szCs w:val="28"/>
        </w:rPr>
      </w:pPr>
    </w:p>
    <w:p w:rsidR="006F4B03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7E6773">
        <w:rPr>
          <w:color w:val="000000" w:themeColor="text1"/>
          <w:sz w:val="28"/>
          <w:szCs w:val="28"/>
        </w:rPr>
        <w:t xml:space="preserve">      В течение 2025 года перед нами стояли амбициозные, но крайне важные задачи. Прежде всего, это сохранение устойчивости реального сектора экономики. Ведь именно от его стабильности зависит наполняемость нашего бюджета, а значит, и возможности для социального прогресса, демографического роста и общего экономического благополучия. Не менее важным направлением было и дальнейшее благоустройство наших сел, создание комфортных условий для жизни каждого жителя.</w:t>
      </w:r>
    </w:p>
    <w:p w:rsidR="006F4B03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7E6773">
        <w:rPr>
          <w:color w:val="000000" w:themeColor="text1"/>
          <w:sz w:val="28"/>
          <w:szCs w:val="28"/>
        </w:rPr>
        <w:t xml:space="preserve">   Сегодня, оглядываясь на пройденный путь, я с уверенностью могу сказать: многие из поставленных целей достигнуты. Мы вступаем в 2026 год не только с серьезными планами по завершению начатых проектов, но и с новыми идеями, готовыми к воплощению</w:t>
      </w:r>
      <w:r>
        <w:rPr>
          <w:color w:val="000000" w:themeColor="text1"/>
          <w:sz w:val="28"/>
          <w:szCs w:val="28"/>
        </w:rPr>
        <w:t>.</w:t>
      </w:r>
    </w:p>
    <w:p w:rsidR="006F4B03" w:rsidRPr="007E6773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7E6773">
        <w:rPr>
          <w:color w:val="000000" w:themeColor="text1"/>
          <w:sz w:val="28"/>
          <w:szCs w:val="28"/>
        </w:rPr>
        <w:t>И, конечно, говоря об итогах уходящего года, нельзя не начать с экономики – основы нашего стабильного социально-экономического развития. Прежде чем углубиться в детали по отраслям, давайте взглянем на общую картину, на те цифры, которые характеризуют состояние нашего бюджета.</w:t>
      </w:r>
    </w:p>
    <w:p w:rsidR="006F4B03" w:rsidRPr="007E6773" w:rsidRDefault="006F4B03" w:rsidP="006F4B03">
      <w:pPr>
        <w:ind w:firstLine="709"/>
        <w:jc w:val="center"/>
        <w:rPr>
          <w:b/>
          <w:sz w:val="28"/>
          <w:szCs w:val="28"/>
        </w:rPr>
      </w:pPr>
      <w:r w:rsidRPr="007E6773">
        <w:rPr>
          <w:b/>
          <w:sz w:val="28"/>
          <w:szCs w:val="28"/>
        </w:rPr>
        <w:t>БЮДЖЕТ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2025 году консолидированный бюджет Табунского муниципального района продемонстрировал уверенный рост, достигнув отметки в 573 миллиона рублей. Это на 24% больше, чем в 2024 году, что свидетельствует о положительной динамике развития.</w:t>
      </w:r>
    </w:p>
    <w:p w:rsidR="006F4B03" w:rsidRPr="00ED45A7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0AA7">
        <w:rPr>
          <w:sz w:val="28"/>
          <w:szCs w:val="28"/>
        </w:rPr>
        <w:t>Поступления налоговых и неналоговых доходов составили 119 млн. рублей, темп роста к уровню 2024 года 131%. Доля налоговых поступлений в общем объёме собственных доходов составила 86% и неналоговых – 14%. Недоимка с</w:t>
      </w:r>
      <w:r>
        <w:rPr>
          <w:sz w:val="28"/>
          <w:szCs w:val="28"/>
        </w:rPr>
        <w:t>оставила в целом по району – 4</w:t>
      </w:r>
      <w:r w:rsidRPr="00330AA7">
        <w:rPr>
          <w:sz w:val="28"/>
          <w:szCs w:val="28"/>
        </w:rPr>
        <w:t xml:space="preserve"> млн. рублей, на 8% больше, чем в прошлом году. </w:t>
      </w:r>
      <w:r>
        <w:rPr>
          <w:sz w:val="28"/>
          <w:szCs w:val="28"/>
        </w:rPr>
        <w:t>Н</w:t>
      </w:r>
      <w:r w:rsidRPr="00ED45A7">
        <w:rPr>
          <w:sz w:val="28"/>
          <w:szCs w:val="28"/>
        </w:rPr>
        <w:t xml:space="preserve">едоимка по налогу на имущество физических лиц и налогу на землю, это доходы 100% поступающие в бюджет </w:t>
      </w:r>
      <w:r>
        <w:rPr>
          <w:sz w:val="28"/>
          <w:szCs w:val="28"/>
        </w:rPr>
        <w:t xml:space="preserve">округа. </w:t>
      </w:r>
      <w:r w:rsidRPr="00ED45A7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продолжить </w:t>
      </w:r>
      <w:r w:rsidRPr="00ED45A7">
        <w:rPr>
          <w:sz w:val="28"/>
          <w:szCs w:val="28"/>
        </w:rPr>
        <w:t xml:space="preserve">предпринимать меры по ее снижению и по увеличению собственных доходов бюджета. </w:t>
      </w:r>
    </w:p>
    <w:p w:rsidR="006F4B03" w:rsidRPr="00ED45A7" w:rsidRDefault="006F4B03" w:rsidP="006F4B03">
      <w:pPr>
        <w:ind w:firstLine="709"/>
        <w:jc w:val="both"/>
        <w:rPr>
          <w:sz w:val="28"/>
          <w:szCs w:val="28"/>
        </w:rPr>
      </w:pPr>
      <w:r w:rsidRPr="00ED45A7">
        <w:rPr>
          <w:sz w:val="28"/>
          <w:szCs w:val="28"/>
        </w:rPr>
        <w:t xml:space="preserve">Благодаря поддержке региона безвозмездно в бюджет района в ушедшем году поступило </w:t>
      </w:r>
      <w:r>
        <w:rPr>
          <w:sz w:val="28"/>
          <w:szCs w:val="28"/>
        </w:rPr>
        <w:t>453</w:t>
      </w:r>
      <w:r w:rsidRPr="00ED45A7">
        <w:rPr>
          <w:sz w:val="28"/>
          <w:szCs w:val="28"/>
        </w:rPr>
        <w:t xml:space="preserve"> млн. рублей. Это позволило нам выполнить взятые на себя обязательства и успешно завершить финансовый год.</w:t>
      </w:r>
    </w:p>
    <w:p w:rsidR="006F4B03" w:rsidRPr="00ED45A7" w:rsidRDefault="006F4B03" w:rsidP="006F4B03">
      <w:pPr>
        <w:ind w:firstLine="709"/>
        <w:jc w:val="both"/>
        <w:rPr>
          <w:sz w:val="28"/>
          <w:szCs w:val="28"/>
        </w:rPr>
      </w:pPr>
      <w:r w:rsidRPr="00ED45A7">
        <w:rPr>
          <w:sz w:val="28"/>
          <w:szCs w:val="28"/>
        </w:rPr>
        <w:t>Исполнение бюджета по расходам за 202</w:t>
      </w:r>
      <w:r>
        <w:rPr>
          <w:sz w:val="28"/>
          <w:szCs w:val="28"/>
        </w:rPr>
        <w:t>5</w:t>
      </w:r>
      <w:r w:rsidRPr="00ED45A7">
        <w:rPr>
          <w:sz w:val="28"/>
          <w:szCs w:val="28"/>
        </w:rPr>
        <w:t xml:space="preserve"> год составило </w:t>
      </w:r>
      <w:r>
        <w:rPr>
          <w:sz w:val="28"/>
          <w:szCs w:val="28"/>
        </w:rPr>
        <w:t>почти 578</w:t>
      </w:r>
      <w:r w:rsidRPr="00ED45A7">
        <w:rPr>
          <w:sz w:val="28"/>
          <w:szCs w:val="28"/>
        </w:rPr>
        <w:t xml:space="preserve"> млн. рублей, выполнение 9</w:t>
      </w:r>
      <w:r>
        <w:rPr>
          <w:sz w:val="28"/>
          <w:szCs w:val="28"/>
        </w:rPr>
        <w:t>8</w:t>
      </w:r>
      <w:r w:rsidRPr="00ED45A7">
        <w:rPr>
          <w:sz w:val="28"/>
          <w:szCs w:val="28"/>
        </w:rPr>
        <w:t xml:space="preserve"> %, за счет остатков бюджетных средств на 01.01.202</w:t>
      </w:r>
      <w:r>
        <w:rPr>
          <w:sz w:val="28"/>
          <w:szCs w:val="28"/>
        </w:rPr>
        <w:t>6</w:t>
      </w:r>
      <w:r w:rsidRPr="00ED45A7">
        <w:rPr>
          <w:sz w:val="28"/>
          <w:szCs w:val="28"/>
        </w:rPr>
        <w:t xml:space="preserve"> </w:t>
      </w:r>
      <w:r w:rsidRPr="00ED45A7">
        <w:rPr>
          <w:sz w:val="28"/>
          <w:szCs w:val="28"/>
        </w:rPr>
        <w:lastRenderedPageBreak/>
        <w:t>года. В рамках реализации</w:t>
      </w:r>
      <w:r>
        <w:rPr>
          <w:sz w:val="28"/>
          <w:szCs w:val="28"/>
        </w:rPr>
        <w:t xml:space="preserve"> муниципальных программ освоено 409</w:t>
      </w:r>
      <w:r w:rsidRPr="003E26CF">
        <w:rPr>
          <w:sz w:val="28"/>
          <w:szCs w:val="28"/>
        </w:rPr>
        <w:t xml:space="preserve"> млн</w:t>
      </w:r>
      <w:r w:rsidRPr="00ED45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45A7">
        <w:rPr>
          <w:sz w:val="28"/>
          <w:szCs w:val="28"/>
        </w:rPr>
        <w:t>рублей (7</w:t>
      </w:r>
      <w:r>
        <w:rPr>
          <w:sz w:val="28"/>
          <w:szCs w:val="28"/>
        </w:rPr>
        <w:t>1</w:t>
      </w:r>
      <w:r w:rsidRPr="00ED45A7">
        <w:rPr>
          <w:sz w:val="28"/>
          <w:szCs w:val="28"/>
        </w:rPr>
        <w:t xml:space="preserve"> % расходов местного бюджета), в </w:t>
      </w:r>
      <w:proofErr w:type="spellStart"/>
      <w:r w:rsidRPr="00ED45A7">
        <w:rPr>
          <w:sz w:val="28"/>
          <w:szCs w:val="28"/>
        </w:rPr>
        <w:t>т.ч</w:t>
      </w:r>
      <w:proofErr w:type="spellEnd"/>
      <w:r w:rsidRPr="00ED45A7">
        <w:rPr>
          <w:sz w:val="28"/>
          <w:szCs w:val="28"/>
        </w:rPr>
        <w:t xml:space="preserve">. </w:t>
      </w:r>
      <w:r>
        <w:rPr>
          <w:sz w:val="28"/>
          <w:szCs w:val="28"/>
        </w:rPr>
        <w:t>около</w:t>
      </w:r>
      <w:r w:rsidRPr="00ED45A7">
        <w:rPr>
          <w:sz w:val="28"/>
          <w:szCs w:val="28"/>
        </w:rPr>
        <w:t xml:space="preserve"> </w:t>
      </w:r>
      <w:r w:rsidRPr="003E26CF">
        <w:rPr>
          <w:sz w:val="28"/>
          <w:szCs w:val="28"/>
        </w:rPr>
        <w:t>9</w:t>
      </w:r>
      <w:r>
        <w:rPr>
          <w:sz w:val="28"/>
          <w:szCs w:val="28"/>
        </w:rPr>
        <w:t>7</w:t>
      </w:r>
      <w:r w:rsidRPr="003E26CF">
        <w:rPr>
          <w:sz w:val="28"/>
          <w:szCs w:val="28"/>
        </w:rPr>
        <w:t xml:space="preserve"> млн.</w:t>
      </w:r>
      <w:r w:rsidRPr="00ED45A7">
        <w:rPr>
          <w:sz w:val="28"/>
          <w:szCs w:val="28"/>
        </w:rPr>
        <w:t xml:space="preserve"> рублей собственных средств. Бюджетная поли</w:t>
      </w:r>
      <w:r>
        <w:rPr>
          <w:sz w:val="28"/>
          <w:szCs w:val="28"/>
        </w:rPr>
        <w:t>тика администрации района в 2025</w:t>
      </w:r>
      <w:r w:rsidRPr="00ED45A7">
        <w:rPr>
          <w:sz w:val="28"/>
          <w:szCs w:val="28"/>
        </w:rPr>
        <w:t xml:space="preserve"> году была традиционно ориентирована на безусловное исполнение социальных обязательств и концентрацию ресурсов на ключевых социально-значимых направлениях. </w:t>
      </w:r>
    </w:p>
    <w:p w:rsidR="006F4B03" w:rsidRPr="00ED45A7" w:rsidRDefault="006F4B03" w:rsidP="006F4B03">
      <w:pPr>
        <w:ind w:firstLine="709"/>
        <w:jc w:val="both"/>
        <w:rPr>
          <w:sz w:val="28"/>
          <w:szCs w:val="28"/>
        </w:rPr>
      </w:pPr>
      <w:r w:rsidRPr="00ED45A7">
        <w:rPr>
          <w:sz w:val="28"/>
          <w:szCs w:val="28"/>
        </w:rPr>
        <w:t>В бюджеты поселений на исполнение обязательств переда</w:t>
      </w:r>
      <w:r>
        <w:rPr>
          <w:sz w:val="28"/>
          <w:szCs w:val="28"/>
        </w:rPr>
        <w:t>ны</w:t>
      </w:r>
      <w:r w:rsidRPr="00ED45A7">
        <w:rPr>
          <w:sz w:val="28"/>
          <w:szCs w:val="28"/>
        </w:rPr>
        <w:t xml:space="preserve"> межбюджетные трансферты из разных уровней бюджетов, размер которых составил около </w:t>
      </w:r>
      <w:r>
        <w:rPr>
          <w:sz w:val="28"/>
          <w:szCs w:val="28"/>
        </w:rPr>
        <w:t>54</w:t>
      </w:r>
      <w:r w:rsidRPr="00ED45A7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ED45A7">
        <w:rPr>
          <w:sz w:val="28"/>
          <w:szCs w:val="28"/>
        </w:rPr>
        <w:t>рублей.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915657">
        <w:rPr>
          <w:color w:val="000000" w:themeColor="text1"/>
          <w:sz w:val="28"/>
          <w:szCs w:val="28"/>
        </w:rPr>
        <w:t>В целом, итоги 2025 года свидетельствуют о достижении целей и задач, поставленных в основных направлениях бюджетной политики Табунского района. Финансовая система района демонстрирует устойчивость, а приоритет социальной сферы и развития обеспечивает благополучие жителей.</w:t>
      </w:r>
      <w:r>
        <w:rPr>
          <w:color w:val="000000" w:themeColor="text1"/>
          <w:sz w:val="28"/>
          <w:szCs w:val="28"/>
        </w:rPr>
        <w:t xml:space="preserve"> </w:t>
      </w:r>
    </w:p>
    <w:p w:rsidR="006F4B03" w:rsidRDefault="006F4B03" w:rsidP="006F4B03">
      <w:pPr>
        <w:ind w:firstLine="709"/>
        <w:jc w:val="center"/>
        <w:rPr>
          <w:b/>
          <w:color w:val="000000"/>
          <w:sz w:val="28"/>
          <w:szCs w:val="28"/>
        </w:rPr>
      </w:pPr>
      <w:r w:rsidRPr="008030DC">
        <w:rPr>
          <w:b/>
          <w:color w:val="000000"/>
          <w:sz w:val="28"/>
          <w:szCs w:val="28"/>
        </w:rPr>
        <w:t>ЭКОНОМИКА</w:t>
      </w:r>
    </w:p>
    <w:p w:rsidR="006F4B03" w:rsidRPr="00B45CB6" w:rsidRDefault="006F4B03" w:rsidP="006F4B03">
      <w:pPr>
        <w:ind w:firstLine="709"/>
        <w:jc w:val="center"/>
        <w:rPr>
          <w:sz w:val="28"/>
          <w:szCs w:val="28"/>
        </w:rPr>
      </w:pPr>
      <w:r w:rsidRPr="00B45CB6">
        <w:rPr>
          <w:sz w:val="28"/>
          <w:szCs w:val="28"/>
        </w:rPr>
        <w:t xml:space="preserve">Подводя итоги ушедшего аграрного года остановлюсь на следующем. </w:t>
      </w:r>
    </w:p>
    <w:p w:rsidR="006F4B0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9C01C1">
        <w:rPr>
          <w:sz w:val="28"/>
          <w:szCs w:val="28"/>
        </w:rPr>
        <w:t xml:space="preserve">В целом по сельскохозяйственным организациям, входящим в свод ведомственной отчетности, выручка от реализации продукции работ, услуг составила </w:t>
      </w:r>
      <w:r w:rsidRPr="00396E6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C01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r w:rsidRPr="009C01C1">
        <w:rPr>
          <w:sz w:val="28"/>
          <w:szCs w:val="28"/>
        </w:rPr>
        <w:t>.руб</w:t>
      </w:r>
      <w:proofErr w:type="spellEnd"/>
      <w:r w:rsidRPr="009C01C1">
        <w:rPr>
          <w:sz w:val="28"/>
          <w:szCs w:val="28"/>
        </w:rPr>
        <w:t>.</w:t>
      </w:r>
      <w:r>
        <w:rPr>
          <w:sz w:val="28"/>
          <w:szCs w:val="28"/>
        </w:rPr>
        <w:t>, что на половину больше уровня 2024 года.</w:t>
      </w:r>
    </w:p>
    <w:p w:rsidR="006F4B03" w:rsidRPr="00623672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9C01C1">
        <w:rPr>
          <w:sz w:val="28"/>
          <w:szCs w:val="28"/>
        </w:rPr>
        <w:t>Уровень рентабельности сельского хозяйства по итогам 202</w:t>
      </w:r>
      <w:r>
        <w:rPr>
          <w:sz w:val="28"/>
          <w:szCs w:val="28"/>
        </w:rPr>
        <w:t>5</w:t>
      </w:r>
      <w:r w:rsidRPr="009C01C1">
        <w:rPr>
          <w:sz w:val="28"/>
          <w:szCs w:val="28"/>
        </w:rPr>
        <w:t xml:space="preserve"> года с учетом полученных субсидий составил </w:t>
      </w:r>
      <w:r>
        <w:rPr>
          <w:sz w:val="28"/>
          <w:szCs w:val="28"/>
        </w:rPr>
        <w:t xml:space="preserve">36 %, без учета субсидий </w:t>
      </w:r>
      <w:r w:rsidRPr="002527B5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9C01C1">
        <w:rPr>
          <w:sz w:val="28"/>
          <w:szCs w:val="28"/>
        </w:rPr>
        <w:t>%.</w:t>
      </w:r>
    </w:p>
    <w:p w:rsidR="006F4B03" w:rsidRPr="00623672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203E">
        <w:rPr>
          <w:sz w:val="28"/>
          <w:szCs w:val="28"/>
        </w:rPr>
        <w:t>реднемесячная заработная плата 1 работника в сельскохозяйственных организациях составила 57</w:t>
      </w:r>
      <w:r>
        <w:rPr>
          <w:sz w:val="28"/>
          <w:szCs w:val="28"/>
        </w:rPr>
        <w:t xml:space="preserve"> 885 руб., плюс 49 </w:t>
      </w:r>
      <w:r w:rsidRPr="0011203E">
        <w:rPr>
          <w:sz w:val="28"/>
          <w:szCs w:val="28"/>
        </w:rPr>
        <w:t>% по отношению к 2024</w:t>
      </w:r>
      <w:r>
        <w:rPr>
          <w:sz w:val="28"/>
          <w:szCs w:val="28"/>
        </w:rPr>
        <w:t xml:space="preserve"> году</w:t>
      </w:r>
      <w:r w:rsidRPr="0011203E">
        <w:rPr>
          <w:sz w:val="28"/>
          <w:szCs w:val="28"/>
        </w:rPr>
        <w:t xml:space="preserve">. </w:t>
      </w:r>
    </w:p>
    <w:p w:rsidR="006F4B03" w:rsidRPr="00851587" w:rsidRDefault="006F4B03" w:rsidP="006F4B03">
      <w:pPr>
        <w:ind w:firstLine="709"/>
        <w:jc w:val="both"/>
        <w:rPr>
          <w:b/>
        </w:rPr>
      </w:pPr>
      <w:r w:rsidRPr="00623672">
        <w:rPr>
          <w:sz w:val="28"/>
          <w:szCs w:val="28"/>
        </w:rPr>
        <w:t xml:space="preserve">Для обеспечения бесперебойной хозяйственной деятельности сельскохозяйственные организации района привлекают </w:t>
      </w:r>
      <w:r>
        <w:rPr>
          <w:sz w:val="28"/>
          <w:szCs w:val="28"/>
        </w:rPr>
        <w:t xml:space="preserve">как </w:t>
      </w:r>
      <w:r w:rsidRPr="00623672">
        <w:rPr>
          <w:sz w:val="28"/>
          <w:szCs w:val="28"/>
        </w:rPr>
        <w:t>собственные средства</w:t>
      </w:r>
      <w:r>
        <w:rPr>
          <w:sz w:val="28"/>
          <w:szCs w:val="28"/>
        </w:rPr>
        <w:t>, так и заемные</w:t>
      </w:r>
      <w:r w:rsidRPr="00623672">
        <w:rPr>
          <w:sz w:val="28"/>
          <w:szCs w:val="28"/>
        </w:rPr>
        <w:t xml:space="preserve">. Предоставляется государственная поддержка товаропроизводителям АПК, администрация района оказывает содействие в данном вопросе. Так </w:t>
      </w:r>
      <w:r>
        <w:rPr>
          <w:sz w:val="28"/>
          <w:szCs w:val="28"/>
        </w:rPr>
        <w:t>о</w:t>
      </w:r>
      <w:r w:rsidRPr="004F70CC">
        <w:rPr>
          <w:sz w:val="28"/>
          <w:szCs w:val="28"/>
        </w:rPr>
        <w:t>б</w:t>
      </w:r>
      <w:r>
        <w:rPr>
          <w:sz w:val="28"/>
          <w:szCs w:val="28"/>
        </w:rPr>
        <w:t>ъ</w:t>
      </w:r>
      <w:r w:rsidRPr="004F70CC">
        <w:rPr>
          <w:sz w:val="28"/>
          <w:szCs w:val="28"/>
        </w:rPr>
        <w:t>ем гос</w:t>
      </w:r>
      <w:r>
        <w:rPr>
          <w:sz w:val="28"/>
          <w:szCs w:val="28"/>
        </w:rPr>
        <w:t xml:space="preserve">ударственной </w:t>
      </w:r>
      <w:r w:rsidRPr="004F70CC">
        <w:rPr>
          <w:sz w:val="28"/>
          <w:szCs w:val="28"/>
        </w:rPr>
        <w:t>поддержки, направленный на развитие сельского хозяйства</w:t>
      </w:r>
      <w:r>
        <w:rPr>
          <w:sz w:val="28"/>
          <w:szCs w:val="28"/>
        </w:rPr>
        <w:t>,</w:t>
      </w:r>
      <w:r w:rsidRPr="004F70CC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 xml:space="preserve">более 50 </w:t>
      </w:r>
      <w:proofErr w:type="spellStart"/>
      <w:r>
        <w:rPr>
          <w:sz w:val="28"/>
          <w:szCs w:val="28"/>
        </w:rPr>
        <w:t>млн</w:t>
      </w:r>
      <w:r w:rsidRPr="004F70CC">
        <w:rPr>
          <w:sz w:val="28"/>
          <w:szCs w:val="28"/>
        </w:rPr>
        <w:t>.руб</w:t>
      </w:r>
      <w:proofErr w:type="spellEnd"/>
      <w:r w:rsidRPr="004F70CC">
        <w:rPr>
          <w:sz w:val="28"/>
          <w:szCs w:val="28"/>
        </w:rPr>
        <w:t xml:space="preserve">., из них на развитие растениеводства- </w:t>
      </w:r>
      <w:r w:rsidRPr="00821B38">
        <w:rPr>
          <w:sz w:val="28"/>
          <w:szCs w:val="28"/>
        </w:rPr>
        <w:t>45</w:t>
      </w:r>
      <w:r w:rsidRPr="004F70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r w:rsidRPr="004F70CC">
        <w:rPr>
          <w:sz w:val="28"/>
          <w:szCs w:val="28"/>
        </w:rPr>
        <w:t>.руб</w:t>
      </w:r>
      <w:r>
        <w:rPr>
          <w:sz w:val="28"/>
          <w:szCs w:val="28"/>
        </w:rPr>
        <w:t>лей</w:t>
      </w:r>
      <w:proofErr w:type="spellEnd"/>
      <w:r w:rsidRPr="004F70CC">
        <w:rPr>
          <w:sz w:val="28"/>
          <w:szCs w:val="28"/>
        </w:rPr>
        <w:t>, животноводства</w:t>
      </w:r>
      <w:r w:rsidRPr="00821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</w:t>
      </w:r>
      <w:r w:rsidRPr="00821B38">
        <w:rPr>
          <w:sz w:val="28"/>
          <w:szCs w:val="28"/>
        </w:rPr>
        <w:t>5</w:t>
      </w:r>
      <w:r w:rsidRPr="004F70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>.</w:t>
      </w:r>
    </w:p>
    <w:p w:rsidR="006F4B0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11203E">
        <w:rPr>
          <w:b/>
          <w:sz w:val="28"/>
          <w:szCs w:val="28"/>
        </w:rPr>
        <w:t>Площадь сельскохозяйственных угодий</w:t>
      </w:r>
      <w:r w:rsidRPr="00B45CB6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 xml:space="preserve">остается неизменной и </w:t>
      </w:r>
      <w:r w:rsidRPr="00B45CB6">
        <w:rPr>
          <w:sz w:val="28"/>
          <w:szCs w:val="28"/>
        </w:rPr>
        <w:t xml:space="preserve">составляет 166,6 тыс. га.  </w:t>
      </w:r>
    </w:p>
    <w:p w:rsidR="006F4B03" w:rsidRDefault="006F4B03" w:rsidP="006F4B03">
      <w:pPr>
        <w:ind w:firstLine="709"/>
        <w:jc w:val="both"/>
        <w:rPr>
          <w:color w:val="FF0000"/>
          <w:sz w:val="28"/>
          <w:szCs w:val="28"/>
        </w:rPr>
      </w:pPr>
      <w:r w:rsidRPr="00280E63">
        <w:rPr>
          <w:sz w:val="28"/>
          <w:szCs w:val="28"/>
        </w:rPr>
        <w:t xml:space="preserve">В структуре посевных площадей 2025 года, зерновые и зернобобовые культуры </w:t>
      </w:r>
      <w:r>
        <w:rPr>
          <w:sz w:val="28"/>
          <w:szCs w:val="28"/>
        </w:rPr>
        <w:t>составили 47 %, технические – 46 %.</w:t>
      </w:r>
      <w:r w:rsidRPr="004E54BF">
        <w:rPr>
          <w:color w:val="FF0000"/>
          <w:sz w:val="28"/>
          <w:szCs w:val="28"/>
        </w:rPr>
        <w:t xml:space="preserve"> </w:t>
      </w:r>
      <w:r w:rsidRPr="00280E63">
        <w:rPr>
          <w:sz w:val="28"/>
          <w:szCs w:val="28"/>
        </w:rPr>
        <w:t>Валовый сбор зерновых, зернобобовых и технических культур за 2024-2025</w:t>
      </w:r>
      <w:r>
        <w:rPr>
          <w:sz w:val="28"/>
          <w:szCs w:val="28"/>
        </w:rPr>
        <w:t xml:space="preserve"> представлен на слайде.</w:t>
      </w:r>
      <w:r w:rsidRPr="004E54BF">
        <w:rPr>
          <w:sz w:val="28"/>
          <w:szCs w:val="28"/>
        </w:rPr>
        <w:t xml:space="preserve"> </w:t>
      </w:r>
    </w:p>
    <w:p w:rsidR="006F4B03" w:rsidRDefault="006F4B03" w:rsidP="006F4B03">
      <w:pPr>
        <w:ind w:firstLine="709"/>
        <w:jc w:val="both"/>
        <w:rPr>
          <w:color w:val="FF0000"/>
          <w:sz w:val="28"/>
          <w:szCs w:val="28"/>
        </w:rPr>
      </w:pPr>
      <w:r w:rsidRPr="00280E63">
        <w:rPr>
          <w:color w:val="000000"/>
          <w:sz w:val="28"/>
          <w:szCs w:val="28"/>
          <w:shd w:val="clear" w:color="auto" w:fill="FFFFFF"/>
        </w:rPr>
        <w:t xml:space="preserve">Очень большой акцент сельхозпроизводители района делают на </w:t>
      </w:r>
      <w:proofErr w:type="spellStart"/>
      <w:r w:rsidRPr="00280E63">
        <w:rPr>
          <w:color w:val="000000"/>
          <w:sz w:val="28"/>
          <w:szCs w:val="28"/>
          <w:shd w:val="clear" w:color="auto" w:fill="FFFFFF"/>
        </w:rPr>
        <w:t>высокоморженальные</w:t>
      </w:r>
      <w:proofErr w:type="spellEnd"/>
      <w:r w:rsidRPr="00280E63">
        <w:rPr>
          <w:color w:val="000000"/>
          <w:sz w:val="28"/>
          <w:szCs w:val="28"/>
          <w:shd w:val="clear" w:color="auto" w:fill="FFFFFF"/>
        </w:rPr>
        <w:t xml:space="preserve"> культуры такие как подсолнечник, лён-масличный. Хозяйствами района приобретаются дорогостоящие гибридные семена подсолнечника, обновляется почвообрабатывающая техника, посевные комплексы под пропашные культуры. Результат всему этому </w:t>
      </w:r>
      <w:r>
        <w:rPr>
          <w:color w:val="000000"/>
          <w:sz w:val="28"/>
          <w:szCs w:val="28"/>
          <w:shd w:val="clear" w:color="auto" w:fill="FFFFFF"/>
        </w:rPr>
        <w:t xml:space="preserve">увеличение </w:t>
      </w:r>
      <w:r w:rsidRPr="00280E63">
        <w:rPr>
          <w:color w:val="000000"/>
          <w:sz w:val="28"/>
          <w:szCs w:val="28"/>
          <w:shd w:val="clear" w:color="auto" w:fill="FFFFFF"/>
        </w:rPr>
        <w:t>посевн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280E63">
        <w:rPr>
          <w:color w:val="000000"/>
          <w:sz w:val="28"/>
          <w:szCs w:val="28"/>
          <w:shd w:val="clear" w:color="auto" w:fill="FFFFFF"/>
        </w:rPr>
        <w:t xml:space="preserve"> площад</w:t>
      </w:r>
      <w:r>
        <w:rPr>
          <w:color w:val="000000"/>
          <w:sz w:val="28"/>
          <w:szCs w:val="28"/>
          <w:shd w:val="clear" w:color="auto" w:fill="FFFFFF"/>
        </w:rPr>
        <w:t>ей,</w:t>
      </w:r>
      <w:r w:rsidRPr="00280E63">
        <w:rPr>
          <w:color w:val="000000"/>
          <w:sz w:val="28"/>
          <w:szCs w:val="28"/>
          <w:shd w:val="clear" w:color="auto" w:fill="FFFFFF"/>
        </w:rPr>
        <w:t xml:space="preserve"> занят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280E63">
        <w:rPr>
          <w:color w:val="000000"/>
          <w:sz w:val="28"/>
          <w:szCs w:val="28"/>
          <w:shd w:val="clear" w:color="auto" w:fill="FFFFFF"/>
        </w:rPr>
        <w:t xml:space="preserve"> масличными культурами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80E6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 </w:t>
      </w:r>
      <w:r w:rsidRPr="00280E63">
        <w:rPr>
          <w:color w:val="000000"/>
          <w:sz w:val="28"/>
          <w:szCs w:val="28"/>
          <w:shd w:val="clear" w:color="auto" w:fill="FFFFFF"/>
        </w:rPr>
        <w:t xml:space="preserve">47 </w:t>
      </w:r>
      <w:proofErr w:type="spellStart"/>
      <w:r w:rsidRPr="00280E63">
        <w:rPr>
          <w:color w:val="000000"/>
          <w:sz w:val="28"/>
          <w:szCs w:val="28"/>
          <w:shd w:val="clear" w:color="auto" w:fill="FFFFFF"/>
        </w:rPr>
        <w:t>тыс.га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2024 году до 56 </w:t>
      </w:r>
      <w:proofErr w:type="spellStart"/>
      <w:r w:rsidRPr="00280E63">
        <w:rPr>
          <w:color w:val="000000"/>
          <w:sz w:val="28"/>
          <w:szCs w:val="28"/>
          <w:shd w:val="clear" w:color="auto" w:fill="FFFFFF"/>
        </w:rPr>
        <w:t>тыс.га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4E54BF">
        <w:rPr>
          <w:sz w:val="28"/>
          <w:szCs w:val="28"/>
        </w:rPr>
        <w:t>Положительная динамика в растениеводстве</w:t>
      </w:r>
      <w:r>
        <w:rPr>
          <w:sz w:val="28"/>
          <w:szCs w:val="28"/>
        </w:rPr>
        <w:t xml:space="preserve"> доказывает, что аграрии района своевременно применяют </w:t>
      </w:r>
      <w:r w:rsidRPr="00280E63">
        <w:rPr>
          <w:sz w:val="28"/>
          <w:szCs w:val="28"/>
        </w:rPr>
        <w:t>необходимы</w:t>
      </w:r>
      <w:r>
        <w:rPr>
          <w:sz w:val="28"/>
          <w:szCs w:val="28"/>
        </w:rPr>
        <w:t>е</w:t>
      </w:r>
      <w:r w:rsidRPr="00280E63">
        <w:rPr>
          <w:sz w:val="28"/>
          <w:szCs w:val="28"/>
        </w:rPr>
        <w:t xml:space="preserve"> агротехнически</w:t>
      </w:r>
      <w:r>
        <w:rPr>
          <w:sz w:val="28"/>
          <w:szCs w:val="28"/>
        </w:rPr>
        <w:t>е</w:t>
      </w:r>
      <w:r w:rsidRPr="00280E63">
        <w:rPr>
          <w:sz w:val="28"/>
          <w:szCs w:val="28"/>
        </w:rPr>
        <w:t xml:space="preserve"> приём</w:t>
      </w:r>
      <w:r>
        <w:rPr>
          <w:sz w:val="28"/>
          <w:szCs w:val="28"/>
        </w:rPr>
        <w:t>ы</w:t>
      </w:r>
      <w:r w:rsidRPr="00280E63">
        <w:rPr>
          <w:sz w:val="28"/>
          <w:szCs w:val="28"/>
        </w:rPr>
        <w:t xml:space="preserve"> в предпосевную компанию</w:t>
      </w:r>
      <w:r>
        <w:rPr>
          <w:sz w:val="28"/>
          <w:szCs w:val="28"/>
        </w:rPr>
        <w:t xml:space="preserve">: </w:t>
      </w:r>
      <w:r w:rsidRPr="00280E63">
        <w:rPr>
          <w:sz w:val="28"/>
          <w:szCs w:val="28"/>
        </w:rPr>
        <w:t>весеннее боронование по сохранению влаги в по</w:t>
      </w:r>
      <w:r>
        <w:rPr>
          <w:sz w:val="28"/>
          <w:szCs w:val="28"/>
        </w:rPr>
        <w:t xml:space="preserve">чве: </w:t>
      </w:r>
      <w:r>
        <w:rPr>
          <w:sz w:val="28"/>
          <w:szCs w:val="28"/>
        </w:rPr>
        <w:lastRenderedPageBreak/>
        <w:t>в</w:t>
      </w:r>
      <w:r w:rsidRPr="00280E63">
        <w:rPr>
          <w:sz w:val="28"/>
          <w:szCs w:val="28"/>
        </w:rPr>
        <w:t>несение минеральных удобрений, необходимы</w:t>
      </w:r>
      <w:r>
        <w:rPr>
          <w:sz w:val="28"/>
          <w:szCs w:val="28"/>
        </w:rPr>
        <w:t>х</w:t>
      </w:r>
      <w:r w:rsidRPr="00280E63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восполнения питательных веществ.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4323">
        <w:rPr>
          <w:sz w:val="28"/>
          <w:szCs w:val="28"/>
        </w:rPr>
        <w:t xml:space="preserve">риоритетным направлением </w:t>
      </w:r>
      <w:r>
        <w:rPr>
          <w:sz w:val="28"/>
          <w:szCs w:val="28"/>
        </w:rPr>
        <w:t xml:space="preserve">в </w:t>
      </w:r>
      <w:r w:rsidRPr="00614323">
        <w:rPr>
          <w:sz w:val="28"/>
          <w:szCs w:val="28"/>
        </w:rPr>
        <w:t>отрасл</w:t>
      </w:r>
      <w:r>
        <w:rPr>
          <w:sz w:val="28"/>
          <w:szCs w:val="28"/>
        </w:rPr>
        <w:t>и</w:t>
      </w:r>
      <w:r w:rsidRPr="00614323">
        <w:rPr>
          <w:sz w:val="28"/>
          <w:szCs w:val="28"/>
        </w:rPr>
        <w:t xml:space="preserve"> сельского хозяйства </w:t>
      </w:r>
      <w:r>
        <w:rPr>
          <w:sz w:val="28"/>
          <w:szCs w:val="28"/>
        </w:rPr>
        <w:t xml:space="preserve">является </w:t>
      </w:r>
      <w:r w:rsidRPr="0011203E">
        <w:rPr>
          <w:b/>
          <w:sz w:val="28"/>
          <w:szCs w:val="28"/>
        </w:rPr>
        <w:t>животноводство.</w:t>
      </w:r>
      <w:r w:rsidRPr="00614323">
        <w:rPr>
          <w:sz w:val="28"/>
          <w:szCs w:val="28"/>
        </w:rPr>
        <w:t xml:space="preserve"> В районе большое внимание уделяется развитию как молочного, так и мясного животноводства.</w:t>
      </w:r>
    </w:p>
    <w:p w:rsidR="006F4B03" w:rsidRPr="00614323" w:rsidRDefault="006F4B03" w:rsidP="006F4B03">
      <w:pPr>
        <w:ind w:firstLine="709"/>
        <w:jc w:val="both"/>
        <w:rPr>
          <w:sz w:val="28"/>
          <w:szCs w:val="28"/>
        </w:rPr>
      </w:pPr>
      <w:r w:rsidRPr="00614323">
        <w:rPr>
          <w:sz w:val="28"/>
          <w:szCs w:val="28"/>
        </w:rPr>
        <w:t>Животноводством занимаются 2 сельскохозяйственные организации, 4 крестьянских (фермерских) хозяйств, 2 индивидуальных предпринимателя и личные подсобные хозяйства. По состоянию на 1 января 2026 года во всех категориях хозяйств района содержится 5291 голова крупного рогатого скота, что составляет 95,5 % к соответствующему периоду 2025 года, в том числе коров 2546 голов, что на 80 голов меньше уровня прошлого года.</w:t>
      </w:r>
      <w:r>
        <w:rPr>
          <w:sz w:val="28"/>
          <w:szCs w:val="28"/>
        </w:rPr>
        <w:t xml:space="preserve"> Основная причина снижения- закрытие крестьянско-фермерского хозяйства </w:t>
      </w:r>
      <w:r w:rsidRPr="0087580F">
        <w:rPr>
          <w:sz w:val="28"/>
          <w:szCs w:val="28"/>
        </w:rPr>
        <w:t>(ИП Глава К(Ф)Х Фогель В.С.).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614323">
        <w:rPr>
          <w:sz w:val="28"/>
          <w:szCs w:val="28"/>
        </w:rPr>
        <w:t xml:space="preserve">Анализируя производственные показатели 2024 – 2025годы, мы наблюдаем рост валового производства молока. Валовый надой молока в 2025 году в </w:t>
      </w:r>
      <w:proofErr w:type="spellStart"/>
      <w:r w:rsidRPr="00614323">
        <w:rPr>
          <w:sz w:val="28"/>
          <w:szCs w:val="28"/>
        </w:rPr>
        <w:t>сельхозорганизациях</w:t>
      </w:r>
      <w:proofErr w:type="spellEnd"/>
      <w:r w:rsidRPr="00614323">
        <w:rPr>
          <w:sz w:val="28"/>
          <w:szCs w:val="28"/>
        </w:rPr>
        <w:t xml:space="preserve"> и К(Ф)Х составил </w:t>
      </w:r>
      <w:r>
        <w:rPr>
          <w:sz w:val="28"/>
          <w:szCs w:val="28"/>
        </w:rPr>
        <w:t xml:space="preserve">более </w:t>
      </w:r>
      <w:r w:rsidRPr="0061432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тыс.тонн</w:t>
      </w:r>
      <w:proofErr w:type="spellEnd"/>
      <w:r>
        <w:rPr>
          <w:sz w:val="28"/>
          <w:szCs w:val="28"/>
        </w:rPr>
        <w:t xml:space="preserve">, что составляет 122 </w:t>
      </w:r>
      <w:r w:rsidRPr="00614323">
        <w:rPr>
          <w:sz w:val="28"/>
          <w:szCs w:val="28"/>
        </w:rPr>
        <w:t xml:space="preserve">% к уровню 2024 года. Надой на 1 корову составил 4998 кг против 3954кг в 2024году.  </w:t>
      </w:r>
    </w:p>
    <w:p w:rsidR="006F4B03" w:rsidRPr="00614323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валовой надой молока</w:t>
      </w:r>
      <w:r w:rsidRPr="0061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увеличивается </w:t>
      </w:r>
      <w:r w:rsidRPr="00614323">
        <w:rPr>
          <w:sz w:val="28"/>
          <w:szCs w:val="28"/>
        </w:rPr>
        <w:t xml:space="preserve">в ИП Глава К(Ф)Х </w:t>
      </w:r>
      <w:proofErr w:type="spellStart"/>
      <w:r w:rsidRPr="00614323">
        <w:rPr>
          <w:sz w:val="28"/>
          <w:szCs w:val="28"/>
        </w:rPr>
        <w:t>Трясуха</w:t>
      </w:r>
      <w:proofErr w:type="spellEnd"/>
      <w:r w:rsidRPr="00614323">
        <w:rPr>
          <w:sz w:val="28"/>
          <w:szCs w:val="28"/>
        </w:rPr>
        <w:t xml:space="preserve"> С.С. </w:t>
      </w:r>
      <w:r>
        <w:rPr>
          <w:sz w:val="28"/>
          <w:szCs w:val="28"/>
        </w:rPr>
        <w:t xml:space="preserve">(с 5 </w:t>
      </w:r>
      <w:proofErr w:type="spellStart"/>
      <w:r>
        <w:rPr>
          <w:sz w:val="28"/>
          <w:szCs w:val="28"/>
        </w:rPr>
        <w:t>тыс.кг</w:t>
      </w:r>
      <w:proofErr w:type="spellEnd"/>
      <w:r>
        <w:rPr>
          <w:sz w:val="28"/>
          <w:szCs w:val="28"/>
        </w:rPr>
        <w:t xml:space="preserve"> в 2024 году до 7 тыс. кг в 2025).</w:t>
      </w:r>
    </w:p>
    <w:p w:rsidR="006F4B03" w:rsidRPr="00614323" w:rsidRDefault="006F4B03" w:rsidP="006F4B03">
      <w:pPr>
        <w:ind w:firstLine="709"/>
        <w:jc w:val="both"/>
        <w:rPr>
          <w:sz w:val="28"/>
          <w:szCs w:val="28"/>
        </w:rPr>
      </w:pPr>
      <w:r w:rsidRPr="00614323">
        <w:rPr>
          <w:sz w:val="28"/>
          <w:szCs w:val="28"/>
        </w:rPr>
        <w:t>Следует отметить, что развитие животноводческой отрасли тесно связано с состоянием растениеводства. Ведь успехи в развитии животноводства достигаются в тех хозяйствах, где в достатке заготавливаются высококачественные корма.</w:t>
      </w:r>
      <w:r>
        <w:rPr>
          <w:sz w:val="28"/>
          <w:szCs w:val="28"/>
        </w:rPr>
        <w:t xml:space="preserve"> </w:t>
      </w:r>
      <w:r w:rsidRPr="005C4695">
        <w:rPr>
          <w:sz w:val="28"/>
          <w:szCs w:val="28"/>
        </w:rPr>
        <w:t xml:space="preserve">При плане 37,4 </w:t>
      </w:r>
      <w:proofErr w:type="spellStart"/>
      <w:r w:rsidRPr="005C4695">
        <w:rPr>
          <w:sz w:val="28"/>
          <w:szCs w:val="28"/>
        </w:rPr>
        <w:t>ц.к.ед</w:t>
      </w:r>
      <w:proofErr w:type="spellEnd"/>
      <w:r w:rsidRPr="005C4695">
        <w:rPr>
          <w:sz w:val="28"/>
          <w:szCs w:val="28"/>
        </w:rPr>
        <w:t>. заготовлено 42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ц.к.ед</w:t>
      </w:r>
      <w:proofErr w:type="spellEnd"/>
      <w:r>
        <w:rPr>
          <w:sz w:val="28"/>
          <w:szCs w:val="28"/>
        </w:rPr>
        <w:t>:</w:t>
      </w:r>
      <w:r w:rsidRPr="005C469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C4695">
        <w:rPr>
          <w:sz w:val="28"/>
          <w:szCs w:val="28"/>
        </w:rPr>
        <w:t xml:space="preserve">ено 130%, </w:t>
      </w:r>
      <w:r>
        <w:rPr>
          <w:sz w:val="28"/>
          <w:szCs w:val="28"/>
        </w:rPr>
        <w:t>с</w:t>
      </w:r>
      <w:r w:rsidRPr="005C4695">
        <w:rPr>
          <w:sz w:val="28"/>
          <w:szCs w:val="28"/>
        </w:rPr>
        <w:t>енаж 170%,</w:t>
      </w:r>
      <w:r>
        <w:rPr>
          <w:sz w:val="28"/>
          <w:szCs w:val="28"/>
        </w:rPr>
        <w:t xml:space="preserve"> силос 157</w:t>
      </w:r>
      <w:r w:rsidRPr="005C4695">
        <w:rPr>
          <w:sz w:val="28"/>
          <w:szCs w:val="28"/>
        </w:rPr>
        <w:t>%</w:t>
      </w:r>
    </w:p>
    <w:p w:rsidR="006F4B03" w:rsidRPr="00614323" w:rsidRDefault="006F4B03" w:rsidP="006F4B03">
      <w:pPr>
        <w:ind w:firstLine="709"/>
        <w:jc w:val="both"/>
        <w:rPr>
          <w:sz w:val="28"/>
          <w:szCs w:val="28"/>
        </w:rPr>
      </w:pPr>
      <w:r w:rsidRPr="00614323">
        <w:rPr>
          <w:sz w:val="28"/>
          <w:szCs w:val="28"/>
        </w:rPr>
        <w:t xml:space="preserve">Определением качества кормов в районе занимаются в АО «Табунское» и в ООО «Хорошенское». В системе мероприятий по увеличению производства молока, наряду с кормами, важную роль играет воспроизводство стада. Выход </w:t>
      </w:r>
      <w:r>
        <w:rPr>
          <w:sz w:val="28"/>
          <w:szCs w:val="28"/>
        </w:rPr>
        <w:t xml:space="preserve">телят </w:t>
      </w:r>
      <w:r w:rsidRPr="00614323">
        <w:rPr>
          <w:sz w:val="28"/>
          <w:szCs w:val="28"/>
        </w:rPr>
        <w:t>на 100 коров</w:t>
      </w:r>
      <w:r>
        <w:rPr>
          <w:sz w:val="28"/>
          <w:szCs w:val="28"/>
        </w:rPr>
        <w:t xml:space="preserve"> составил</w:t>
      </w:r>
      <w:r w:rsidRPr="00614323">
        <w:rPr>
          <w:sz w:val="28"/>
          <w:szCs w:val="28"/>
        </w:rPr>
        <w:t xml:space="preserve"> 72%, что на 12% больше чем в 2024году.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4323">
        <w:rPr>
          <w:sz w:val="28"/>
          <w:szCs w:val="28"/>
        </w:rPr>
        <w:t>роблема искусственн</w:t>
      </w:r>
      <w:r>
        <w:rPr>
          <w:sz w:val="28"/>
          <w:szCs w:val="28"/>
        </w:rPr>
        <w:t>ого</w:t>
      </w:r>
      <w:r w:rsidRPr="00614323">
        <w:rPr>
          <w:sz w:val="28"/>
          <w:szCs w:val="28"/>
        </w:rPr>
        <w:t xml:space="preserve"> осеменени</w:t>
      </w:r>
      <w:r>
        <w:rPr>
          <w:sz w:val="28"/>
          <w:szCs w:val="28"/>
        </w:rPr>
        <w:t>я</w:t>
      </w:r>
      <w:r w:rsidRPr="00614323">
        <w:rPr>
          <w:sz w:val="28"/>
          <w:szCs w:val="28"/>
        </w:rPr>
        <w:t xml:space="preserve"> коров</w:t>
      </w:r>
      <w:r>
        <w:rPr>
          <w:sz w:val="28"/>
          <w:szCs w:val="28"/>
        </w:rPr>
        <w:t xml:space="preserve"> остается острой,</w:t>
      </w:r>
      <w:r w:rsidRPr="0061432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614323">
        <w:rPr>
          <w:sz w:val="28"/>
          <w:szCs w:val="28"/>
        </w:rPr>
        <w:t xml:space="preserve">ехников </w:t>
      </w:r>
      <w:r>
        <w:rPr>
          <w:sz w:val="28"/>
          <w:szCs w:val="28"/>
        </w:rPr>
        <w:t>не хватает</w:t>
      </w:r>
      <w:r w:rsidRPr="00614323">
        <w:rPr>
          <w:sz w:val="28"/>
          <w:szCs w:val="28"/>
        </w:rPr>
        <w:t xml:space="preserve">. 100% искусственное осеменение </w:t>
      </w:r>
      <w:r>
        <w:rPr>
          <w:sz w:val="28"/>
          <w:szCs w:val="28"/>
        </w:rPr>
        <w:t xml:space="preserve">используется </w:t>
      </w:r>
      <w:r w:rsidRPr="00614323">
        <w:rPr>
          <w:sz w:val="28"/>
          <w:szCs w:val="28"/>
        </w:rPr>
        <w:t>в АО «Табунское</w:t>
      </w:r>
      <w:r>
        <w:rPr>
          <w:sz w:val="28"/>
          <w:szCs w:val="28"/>
        </w:rPr>
        <w:t xml:space="preserve">» и ИП Глава К(Ф)Х </w:t>
      </w:r>
      <w:proofErr w:type="spellStart"/>
      <w:r>
        <w:rPr>
          <w:sz w:val="28"/>
          <w:szCs w:val="28"/>
        </w:rPr>
        <w:t>Трясуха</w:t>
      </w:r>
      <w:proofErr w:type="spellEnd"/>
      <w:r>
        <w:rPr>
          <w:sz w:val="28"/>
          <w:szCs w:val="28"/>
        </w:rPr>
        <w:t xml:space="preserve"> С.С.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272A2E">
        <w:rPr>
          <w:sz w:val="28"/>
          <w:szCs w:val="28"/>
        </w:rPr>
        <w:t>Техническое переоснащение отраслей сельского хозяйства является одним из ключевых элементов динамичного развития предприятий.</w:t>
      </w:r>
      <w:r>
        <w:rPr>
          <w:sz w:val="28"/>
          <w:szCs w:val="28"/>
        </w:rPr>
        <w:t xml:space="preserve"> Наглядно информация представлена </w:t>
      </w:r>
      <w:r w:rsidRPr="00C50E78">
        <w:rPr>
          <w:sz w:val="28"/>
          <w:szCs w:val="28"/>
        </w:rPr>
        <w:t>на слайде.</w:t>
      </w:r>
      <w:r>
        <w:rPr>
          <w:sz w:val="28"/>
          <w:szCs w:val="28"/>
        </w:rPr>
        <w:t xml:space="preserve"> </w:t>
      </w:r>
    </w:p>
    <w:p w:rsidR="006F4B03" w:rsidRPr="004F70CC" w:rsidRDefault="006F4B03" w:rsidP="006F4B03">
      <w:pPr>
        <w:ind w:firstLine="709"/>
        <w:jc w:val="both"/>
        <w:rPr>
          <w:sz w:val="28"/>
          <w:szCs w:val="28"/>
        </w:rPr>
      </w:pPr>
      <w:r w:rsidRPr="00026B98">
        <w:rPr>
          <w:sz w:val="28"/>
          <w:szCs w:val="28"/>
        </w:rPr>
        <w:t xml:space="preserve">В рамках программы «Комплексное развитие сельских территорий» в 2025 году одна семья получила Свидетельство о получении социальной выплаты на строительство собственного жилья, в размере 8,7 </w:t>
      </w:r>
      <w:proofErr w:type="spellStart"/>
      <w:r w:rsidRPr="00026B98">
        <w:rPr>
          <w:sz w:val="28"/>
          <w:szCs w:val="28"/>
        </w:rPr>
        <w:t>млн.рублей</w:t>
      </w:r>
      <w:proofErr w:type="spellEnd"/>
      <w:r w:rsidRPr="00026B98">
        <w:rPr>
          <w:sz w:val="28"/>
          <w:szCs w:val="28"/>
        </w:rPr>
        <w:t>.</w:t>
      </w:r>
    </w:p>
    <w:p w:rsidR="006F4B03" w:rsidRDefault="006F4B03" w:rsidP="006F4B0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45CB6">
        <w:rPr>
          <w:sz w:val="28"/>
          <w:szCs w:val="28"/>
        </w:rPr>
        <w:t>Задача руководителей предприятий АПК и крестьянско-фермерских хозяйств на будущее остается неизменной - это наращивание объемов производства сельскохозяйственной продукции с учетом потребностей рынка сбыта, производство новых видов продукции на основе применения</w:t>
      </w:r>
      <w:r>
        <w:rPr>
          <w:sz w:val="28"/>
          <w:szCs w:val="28"/>
        </w:rPr>
        <w:t xml:space="preserve"> </w:t>
      </w:r>
      <w:r w:rsidRPr="00B45CB6">
        <w:rPr>
          <w:sz w:val="28"/>
          <w:szCs w:val="28"/>
        </w:rPr>
        <w:t>современных достижений в области науки и практики, создание новых рабочих мест.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7DE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Одной из ключевых тенденций 2025 года является стабильный рост производственных показателей промышленности.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077093">
        <w:rPr>
          <w:b/>
          <w:sz w:val="28"/>
          <w:szCs w:val="28"/>
        </w:rPr>
        <w:t>Объем производства промышленной продукции</w:t>
      </w:r>
      <w:r>
        <w:rPr>
          <w:sz w:val="28"/>
          <w:szCs w:val="28"/>
        </w:rPr>
        <w:t>,</w:t>
      </w:r>
      <w:r w:rsidRPr="00077093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по району в отчетном году составил более 1 млрд. рублей или 156 % к 2024 году</w:t>
      </w:r>
      <w:r w:rsidRPr="00D028DD">
        <w:rPr>
          <w:sz w:val="28"/>
          <w:szCs w:val="28"/>
        </w:rPr>
        <w:t>. Основной объем производства приходится на долю ведущего предприятия – АО «Табунский элеватор». В отчетном году им произведено 90% от общего объема продукции</w:t>
      </w:r>
      <w:r>
        <w:rPr>
          <w:sz w:val="28"/>
          <w:szCs w:val="28"/>
        </w:rPr>
        <w:t xml:space="preserve"> и по сравнению с прошлым годом производство продукции увеличилось в 2 раза.  Объем отгруженной продукции на экспорт увеличился на 30%. </w:t>
      </w:r>
      <w:r w:rsidRPr="005F73E7">
        <w:rPr>
          <w:sz w:val="28"/>
          <w:szCs w:val="28"/>
        </w:rPr>
        <w:t>Загрузка производственных мощностей</w:t>
      </w:r>
      <w:r>
        <w:rPr>
          <w:sz w:val="28"/>
          <w:szCs w:val="28"/>
        </w:rPr>
        <w:t xml:space="preserve"> увеличилась с 18% в 2024 году до 31% в отчетном.</w:t>
      </w:r>
      <w:r w:rsidRPr="005F7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Расширена география поставок готовой продукции. Установлен </w:t>
      </w:r>
      <w:proofErr w:type="spellStart"/>
      <w:r>
        <w:rPr>
          <w:sz w:val="28"/>
          <w:szCs w:val="28"/>
        </w:rPr>
        <w:t>шелушитель</w:t>
      </w:r>
      <w:proofErr w:type="spellEnd"/>
      <w:r>
        <w:rPr>
          <w:sz w:val="28"/>
          <w:szCs w:val="28"/>
        </w:rPr>
        <w:t xml:space="preserve"> на линии переработки овса, для улучшения качества готовой продукции. </w:t>
      </w:r>
    </w:p>
    <w:p w:rsidR="006F4B03" w:rsidRPr="001B4F05" w:rsidRDefault="006F4B03" w:rsidP="006F4B03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сфере малого</w:t>
      </w:r>
      <w:r w:rsidRPr="004E0309">
        <w:rPr>
          <w:b/>
          <w:sz w:val="28"/>
          <w:szCs w:val="28"/>
        </w:rPr>
        <w:t xml:space="preserve"> и средне</w:t>
      </w:r>
      <w:r>
        <w:rPr>
          <w:b/>
          <w:sz w:val="28"/>
          <w:szCs w:val="28"/>
        </w:rPr>
        <w:t xml:space="preserve">го предпринимательства </w:t>
      </w:r>
      <w:r w:rsidRPr="000045E0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0045E0">
        <w:rPr>
          <w:sz w:val="28"/>
          <w:szCs w:val="28"/>
        </w:rPr>
        <w:t>т деятельность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133 субъекта (- 3</w:t>
      </w:r>
      <w:r w:rsidRPr="001B4F05">
        <w:rPr>
          <w:sz w:val="28"/>
          <w:szCs w:val="28"/>
        </w:rPr>
        <w:t xml:space="preserve"> к 202</w:t>
      </w:r>
      <w:r>
        <w:rPr>
          <w:sz w:val="28"/>
          <w:szCs w:val="28"/>
        </w:rPr>
        <w:t>4</w:t>
      </w:r>
      <w:r w:rsidRPr="001B4F05">
        <w:rPr>
          <w:sz w:val="28"/>
          <w:szCs w:val="28"/>
        </w:rPr>
        <w:t xml:space="preserve"> году)</w:t>
      </w:r>
      <w:r>
        <w:rPr>
          <w:sz w:val="28"/>
          <w:szCs w:val="28"/>
        </w:rPr>
        <w:t xml:space="preserve">. </w:t>
      </w:r>
      <w:r w:rsidRPr="001B4F05">
        <w:rPr>
          <w:sz w:val="28"/>
          <w:szCs w:val="28"/>
        </w:rPr>
        <w:t xml:space="preserve">Структура предпринимательства не претерпела изменений. </w:t>
      </w:r>
    </w:p>
    <w:p w:rsidR="006F4B03" w:rsidRDefault="006F4B03" w:rsidP="006F4B03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437EE2">
        <w:rPr>
          <w:sz w:val="28"/>
          <w:szCs w:val="28"/>
        </w:rPr>
        <w:t xml:space="preserve">исленность занятых в малом и среднем бизнесе сократилась на </w:t>
      </w:r>
      <w:r>
        <w:rPr>
          <w:sz w:val="28"/>
          <w:szCs w:val="28"/>
        </w:rPr>
        <w:t>8</w:t>
      </w:r>
      <w:r w:rsidRPr="00437EE2">
        <w:rPr>
          <w:sz w:val="28"/>
          <w:szCs w:val="28"/>
        </w:rPr>
        <w:t xml:space="preserve"> человек и составила </w:t>
      </w:r>
      <w:r>
        <w:rPr>
          <w:sz w:val="28"/>
          <w:szCs w:val="28"/>
        </w:rPr>
        <w:t xml:space="preserve">895 человек (33 </w:t>
      </w:r>
      <w:r w:rsidRPr="00437EE2">
        <w:rPr>
          <w:sz w:val="28"/>
          <w:szCs w:val="28"/>
        </w:rPr>
        <w:t>% от численности, занятых в экономике</w:t>
      </w:r>
      <w:r>
        <w:rPr>
          <w:sz w:val="28"/>
          <w:szCs w:val="28"/>
        </w:rPr>
        <w:t>)</w:t>
      </w:r>
      <w:r w:rsidRPr="00437E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437EE2">
        <w:rPr>
          <w:sz w:val="28"/>
          <w:szCs w:val="28"/>
        </w:rPr>
        <w:t>Удельный вес поступлений налогов и сборов в местный бюджет от субъе</w:t>
      </w:r>
      <w:r>
        <w:rPr>
          <w:sz w:val="28"/>
          <w:szCs w:val="28"/>
        </w:rPr>
        <w:t xml:space="preserve">ктов малого бизнеса составил 36,6 </w:t>
      </w:r>
      <w:r w:rsidRPr="00437EE2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437EE2">
        <w:rPr>
          <w:sz w:val="28"/>
          <w:szCs w:val="28"/>
        </w:rPr>
        <w:t xml:space="preserve">это </w:t>
      </w:r>
      <w:r>
        <w:rPr>
          <w:sz w:val="28"/>
          <w:szCs w:val="28"/>
        </w:rPr>
        <w:t>почти 44</w:t>
      </w:r>
      <w:r w:rsidRPr="00437EE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437EE2">
        <w:rPr>
          <w:sz w:val="28"/>
          <w:szCs w:val="28"/>
        </w:rPr>
        <w:t>рублей.</w:t>
      </w:r>
    </w:p>
    <w:p w:rsidR="006F4B03" w:rsidRDefault="006F4B03" w:rsidP="006F4B03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B4F05">
        <w:rPr>
          <w:sz w:val="28"/>
          <w:szCs w:val="28"/>
        </w:rPr>
        <w:t xml:space="preserve">редпринимателями в прошлом году создано </w:t>
      </w:r>
      <w:r>
        <w:rPr>
          <w:sz w:val="28"/>
          <w:szCs w:val="28"/>
        </w:rPr>
        <w:t>32</w:t>
      </w:r>
      <w:r w:rsidRPr="001B4F05">
        <w:rPr>
          <w:sz w:val="28"/>
          <w:szCs w:val="28"/>
        </w:rPr>
        <w:t xml:space="preserve"> новых рабочих мест</w:t>
      </w:r>
      <w:r>
        <w:rPr>
          <w:sz w:val="28"/>
          <w:szCs w:val="28"/>
        </w:rPr>
        <w:t>а</w:t>
      </w:r>
      <w:r w:rsidRPr="001B4F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EE4FF9">
        <w:rPr>
          <w:sz w:val="28"/>
          <w:szCs w:val="28"/>
        </w:rPr>
        <w:t>Потребительский рынок продолжает оставаться одной из основных составляющих малого бизнеса в районе</w:t>
      </w:r>
      <w:r>
        <w:rPr>
          <w:sz w:val="28"/>
          <w:szCs w:val="28"/>
        </w:rPr>
        <w:t>.</w:t>
      </w:r>
    </w:p>
    <w:p w:rsidR="006F4B03" w:rsidRPr="004A5CAF" w:rsidRDefault="006F4B03" w:rsidP="006F4B03">
      <w:pPr>
        <w:pStyle w:val="22"/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Сохраняются стабильные показатели деятельности сферы торговли, общественного питания и платных услуг. Темп роста оборота розничной торговли составил 109,8%, платных услуг 120%, оборот общественного питания увеличился почти в 4 раза.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присутствует и негативная тенденция прекратили деятельность 3 магазина – в с. Табуны </w:t>
      </w:r>
      <w:r w:rsidRPr="00D07F54">
        <w:rPr>
          <w:i/>
          <w:sz w:val="28"/>
          <w:szCs w:val="28"/>
        </w:rPr>
        <w:t>(«Книги» и «Березка»)</w:t>
      </w:r>
      <w:r>
        <w:rPr>
          <w:sz w:val="28"/>
          <w:szCs w:val="28"/>
        </w:rPr>
        <w:t xml:space="preserve"> и в с. Камышенка </w:t>
      </w:r>
      <w:r w:rsidRPr="00D07F54">
        <w:rPr>
          <w:i/>
          <w:sz w:val="28"/>
          <w:szCs w:val="28"/>
        </w:rPr>
        <w:t>(ИП Андреев)</w:t>
      </w:r>
      <w:r>
        <w:rPr>
          <w:sz w:val="28"/>
          <w:szCs w:val="28"/>
        </w:rPr>
        <w:t xml:space="preserve">. Количество объектов общественного питания, по сравнению с прошлым годом не изменилось.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D07F54">
        <w:rPr>
          <w:b/>
          <w:sz w:val="28"/>
          <w:szCs w:val="28"/>
        </w:rPr>
        <w:t>Для сферы ЖКХ</w:t>
      </w:r>
      <w:r w:rsidRPr="00E855A3">
        <w:rPr>
          <w:sz w:val="28"/>
          <w:szCs w:val="28"/>
        </w:rPr>
        <w:t xml:space="preserve"> 2025 год, как и предыдущий, выдался непростой, не смотря на особое внимание, уделяемое администрацией района (ныне округа) этой отрасли. На данный момент два предприятия находятся в стадии банкротства, которые сопровождаются определенными проблемами и финансовыми затратами: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- МУП «Дирекция заказчика», процедура банкротства была начата в 2022 году;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- МУП «Дирекция заказчика по содержанию и ремонту жилья», процедура банкротства была начата в 2024 году.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Созданное в августе 2022 года предприятие МУП «</w:t>
      </w:r>
      <w:proofErr w:type="spellStart"/>
      <w:r w:rsidRPr="00E855A3">
        <w:rPr>
          <w:sz w:val="28"/>
          <w:szCs w:val="28"/>
        </w:rPr>
        <w:t>Тепловодснаб</w:t>
      </w:r>
      <w:proofErr w:type="spellEnd"/>
      <w:r w:rsidRPr="00E855A3">
        <w:rPr>
          <w:sz w:val="28"/>
          <w:szCs w:val="28"/>
        </w:rPr>
        <w:t xml:space="preserve">», в настоящее время тоже испытывает определенные финансовые трудности.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 xml:space="preserve">Несмотря на то что подготовка к отопительному сезону 2025-2026 гг. проходила в режиме дефицита бюджета </w:t>
      </w:r>
      <w:proofErr w:type="spellStart"/>
      <w:r w:rsidRPr="00E855A3">
        <w:rPr>
          <w:sz w:val="28"/>
          <w:szCs w:val="28"/>
        </w:rPr>
        <w:t>ресурсо</w:t>
      </w:r>
      <w:proofErr w:type="spellEnd"/>
      <w:r w:rsidRPr="00E855A3">
        <w:rPr>
          <w:sz w:val="28"/>
          <w:szCs w:val="28"/>
        </w:rPr>
        <w:t xml:space="preserve">-снабжающего предприятия, в целом год прошел без больших аварий, которые могли бы повлиять на ход отопительного сезона и вызвать значимые перебои в поставке коммунальных </w:t>
      </w:r>
      <w:r w:rsidRPr="00E855A3">
        <w:rPr>
          <w:sz w:val="28"/>
          <w:szCs w:val="28"/>
        </w:rPr>
        <w:lastRenderedPageBreak/>
        <w:t xml:space="preserve">услуг потребителям. По итогам проверки готовности к отопительному периоду 2025-2026гг. органами </w:t>
      </w:r>
      <w:proofErr w:type="spellStart"/>
      <w:r w:rsidRPr="00E855A3">
        <w:rPr>
          <w:sz w:val="28"/>
          <w:szCs w:val="28"/>
        </w:rPr>
        <w:t>Ростехнадзора</w:t>
      </w:r>
      <w:proofErr w:type="spellEnd"/>
      <w:r w:rsidRPr="00E855A3">
        <w:rPr>
          <w:sz w:val="28"/>
          <w:szCs w:val="28"/>
        </w:rPr>
        <w:t xml:space="preserve"> выявлены нарушения эксплуатации тепловых энергоустановок, которые МУП «</w:t>
      </w:r>
      <w:proofErr w:type="spellStart"/>
      <w:r w:rsidRPr="00E855A3">
        <w:rPr>
          <w:sz w:val="28"/>
          <w:szCs w:val="28"/>
        </w:rPr>
        <w:t>Тепловодснаб</w:t>
      </w:r>
      <w:proofErr w:type="spellEnd"/>
      <w:r w:rsidRPr="00E855A3">
        <w:rPr>
          <w:sz w:val="28"/>
          <w:szCs w:val="28"/>
        </w:rPr>
        <w:t xml:space="preserve">» были своевременно устранены. На всех котельных восстановлена подача электроэнергии, проведены пусконаладочные работы, профилактические ремонты оборудования и косметические ремонты, что позволило начать отопительный сезон без серьезных нарушений. Благодаря большой совместно проделанной работе, район вновь получил паспорт готовности к отопительному периоду.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Следует отметить, что администрацией округа на постоянной основе ведется работа по улучшению технического состояния объектов ЖКХ. За последние четыре года проведен капитальный ремонт зданий 4-х котельных, произведена замена и ремонт котельного оборудования практически во всех котельных.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В 2025 году проведен капитальный ремонт тепловых сетей котельной №12 ул. Молодежная в с. Табуны на сумму более 25 млн. руб.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 xml:space="preserve">Все эти позитивные моменты не были бы возможными без помощи краевых властей, предоставляющих значительную финансовую помощь на проведение работ и приобретения оборудования и материалов. При большом дефиците финансовых средств как в бюджете, так и в самом предприятии ЖКХ в 2025 году для подготовки к отопительному периоду 2025-2026 </w:t>
      </w:r>
      <w:proofErr w:type="spellStart"/>
      <w:r w:rsidRPr="00E855A3">
        <w:rPr>
          <w:sz w:val="28"/>
          <w:szCs w:val="28"/>
        </w:rPr>
        <w:t>г.г</w:t>
      </w:r>
      <w:proofErr w:type="spellEnd"/>
      <w:r w:rsidRPr="00E855A3">
        <w:rPr>
          <w:sz w:val="28"/>
          <w:szCs w:val="28"/>
        </w:rPr>
        <w:t>. правительством Алтайского края было выделено 1,7 млн. руб. На эти средства было приобретено и смонтировано 2 котла, 2 дымососа и 4 насоса подпитки для МУП «</w:t>
      </w:r>
      <w:proofErr w:type="spellStart"/>
      <w:r w:rsidRPr="00E855A3">
        <w:rPr>
          <w:sz w:val="28"/>
          <w:szCs w:val="28"/>
        </w:rPr>
        <w:t>Тепловодснаб</w:t>
      </w:r>
      <w:proofErr w:type="spellEnd"/>
      <w:r w:rsidRPr="00E855A3">
        <w:rPr>
          <w:sz w:val="28"/>
          <w:szCs w:val="28"/>
        </w:rPr>
        <w:t>». Приобретен и смонтирован котел и насосное оборудование котельной Лебединской средней школы.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 xml:space="preserve">Объем потребленного угля в отопительный сезон (2024-2025гг) составил 5704 тонны, в </w:t>
      </w:r>
      <w:proofErr w:type="spellStart"/>
      <w:r w:rsidRPr="00E855A3">
        <w:rPr>
          <w:sz w:val="28"/>
          <w:szCs w:val="28"/>
        </w:rPr>
        <w:t>т.ч</w:t>
      </w:r>
      <w:proofErr w:type="spellEnd"/>
      <w:r w:rsidRPr="00E855A3">
        <w:rPr>
          <w:sz w:val="28"/>
          <w:szCs w:val="28"/>
        </w:rPr>
        <w:t xml:space="preserve">. закупленного по муниципальному контракту на объекты бюджетной сферы 4404 тонны, полученного из резервного запаса Министерства ЖКХ – 1300 тонн.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Для нужд отопления зданий бюджетных учреждений в 2025 г. закуплено 4404 тонны угля (АППГ –</w:t>
      </w:r>
      <w:r>
        <w:rPr>
          <w:sz w:val="28"/>
          <w:szCs w:val="28"/>
        </w:rPr>
        <w:t xml:space="preserve"> 4404). </w:t>
      </w:r>
      <w:r w:rsidRPr="007E6773">
        <w:rPr>
          <w:sz w:val="28"/>
          <w:szCs w:val="28"/>
        </w:rPr>
        <w:t>Кроме того, на котельной №4 в Табунах активно применяются альтернативные виды топлива - овсяная лузга, отходы от переработки подсолнечника, на это топливо защищен тариф для котельной.</w:t>
      </w:r>
      <w:r w:rsidRPr="00E855A3">
        <w:rPr>
          <w:sz w:val="28"/>
          <w:szCs w:val="28"/>
        </w:rPr>
        <w:t xml:space="preserve">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Для обеспечения устойчивого водоснабжения: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-  проведены работы по капитальному ремонту водозаборного узла с установкой водонапорной башни в с. Алтайское Табунского района, Алтайского края» на 5752,56 тыс. руб.;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- проведены работы по подготовке проектно-сметной документации с получением положительных заключений по выборочному капитальному ремонту трех участков водопровода в селах: Алтайское, Большеромановка и Табуны, каждый стоимостью до 10 млн. рублей.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 xml:space="preserve">- продолжаются работы по подключению абонентов к новому водопроводу в </w:t>
      </w:r>
      <w:proofErr w:type="spellStart"/>
      <w:r w:rsidRPr="00E855A3">
        <w:rPr>
          <w:sz w:val="28"/>
          <w:szCs w:val="28"/>
        </w:rPr>
        <w:t>с.Сереброполь</w:t>
      </w:r>
      <w:proofErr w:type="spellEnd"/>
      <w:r w:rsidRPr="00E855A3">
        <w:rPr>
          <w:sz w:val="28"/>
          <w:szCs w:val="28"/>
        </w:rPr>
        <w:t xml:space="preserve"> Табунского района Алтайского края. На сегодня подключены 74 домовладения, на подключение 39 абонента.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lastRenderedPageBreak/>
        <w:t xml:space="preserve">По вопросу капитального ремонта МКД: в истекшем году по программе «Капитальный ремонт общего имущества в многоквартирных дома, расположенных на территории Алтайского края», на 2014-2043 годы произведен капитальный ремонт крыши в МКД по адресу: с. Табуны, ул. Титова, 4 стоимостью 3,266 млн руб.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>По причине высокого роста платы за коммунальные услуги и повышение цен на топливо для печного отопления из краевого бюджета были выделены средства, на социальную поддержку граждан в целях соблюдения предельного индекса платы за коммунальные услуги (приобретение угля, оплата центрального отопления, дров). В истекшем году данную поддержку получили 353 обратившихся человек на сумму 602049,61 руб. (</w:t>
      </w:r>
      <w:r w:rsidRPr="007E6773">
        <w:rPr>
          <w:sz w:val="28"/>
          <w:szCs w:val="28"/>
        </w:rPr>
        <w:t>АППГ -549 чел. на сумму 677537,71 руб.).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D55FA5">
        <w:rPr>
          <w:sz w:val="28"/>
          <w:szCs w:val="28"/>
        </w:rPr>
        <w:t xml:space="preserve">Одна из важнейших составляющих благоустройства района — </w:t>
      </w:r>
      <w:r w:rsidRPr="00F86A03">
        <w:rPr>
          <w:b/>
          <w:sz w:val="28"/>
          <w:szCs w:val="28"/>
        </w:rPr>
        <w:t>ремонт дорог</w:t>
      </w:r>
      <w:r w:rsidRPr="00D55FA5">
        <w:rPr>
          <w:sz w:val="28"/>
          <w:szCs w:val="28"/>
        </w:rPr>
        <w:t xml:space="preserve"> местного значения. Дорожный вопрос для нас всегда был одним из главных. Протяженность дорог местного значения составляет </w:t>
      </w:r>
      <w:r>
        <w:rPr>
          <w:sz w:val="28"/>
          <w:szCs w:val="28"/>
        </w:rPr>
        <w:t>151</w:t>
      </w:r>
      <w:r w:rsidRPr="00D55FA5">
        <w:rPr>
          <w:sz w:val="28"/>
          <w:szCs w:val="28"/>
        </w:rPr>
        <w:t xml:space="preserve"> км, из которых </w:t>
      </w:r>
      <w:r>
        <w:rPr>
          <w:sz w:val="28"/>
          <w:szCs w:val="28"/>
        </w:rPr>
        <w:t xml:space="preserve">33 </w:t>
      </w:r>
      <w:r w:rsidRPr="00D55FA5">
        <w:rPr>
          <w:sz w:val="28"/>
          <w:szCs w:val="28"/>
        </w:rPr>
        <w:t xml:space="preserve">%, или </w:t>
      </w:r>
      <w:r>
        <w:rPr>
          <w:sz w:val="28"/>
          <w:szCs w:val="28"/>
        </w:rPr>
        <w:t>около 50</w:t>
      </w:r>
      <w:r w:rsidRPr="00D55FA5">
        <w:rPr>
          <w:sz w:val="28"/>
          <w:szCs w:val="28"/>
        </w:rPr>
        <w:t xml:space="preserve"> км находятся в нормативном состоянии.</w:t>
      </w:r>
      <w:r>
        <w:rPr>
          <w:sz w:val="28"/>
          <w:szCs w:val="28"/>
        </w:rPr>
        <w:t xml:space="preserve"> В 2025 году капитально отремонтировано 2,3 </w:t>
      </w:r>
      <w:r w:rsidRPr="00492D0C">
        <w:rPr>
          <w:sz w:val="28"/>
          <w:szCs w:val="28"/>
        </w:rPr>
        <w:t>км</w:t>
      </w:r>
      <w:r>
        <w:rPr>
          <w:sz w:val="28"/>
          <w:szCs w:val="28"/>
        </w:rPr>
        <w:t xml:space="preserve"> местных дорог, на сумму порядка 21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, за счет субсидии из краевого бюджета. </w:t>
      </w:r>
    </w:p>
    <w:p w:rsidR="006F4B03" w:rsidRPr="0087580F" w:rsidRDefault="006F4B03" w:rsidP="006F4B03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580F">
        <w:rPr>
          <w:sz w:val="28"/>
          <w:szCs w:val="28"/>
        </w:rPr>
        <w:t>Восьмой год в России и в частности в нашем районе реализуется, так называемая, "мусорная реформа". Изменение системы обращения с отходами направлено на ликвидацию незаконных свалок и переход к прозрачной системе обращения с отходами. Однако в действительности, происходит хаос в этой сфере, что негативно сказывается в целом на безопасности жизнедеятельности населения. В администрацию округа поступают сообщения граждан о ненадлежащем вывозе ТКО региональным оператором ООО «</w:t>
      </w:r>
      <w:proofErr w:type="spellStart"/>
      <w:r w:rsidRPr="0087580F">
        <w:rPr>
          <w:sz w:val="28"/>
          <w:szCs w:val="28"/>
        </w:rPr>
        <w:t>Экотранс</w:t>
      </w:r>
      <w:proofErr w:type="spellEnd"/>
      <w:r w:rsidRPr="0087580F">
        <w:rPr>
          <w:sz w:val="28"/>
          <w:szCs w:val="28"/>
        </w:rPr>
        <w:t>». Факты, указанные в обращениях, находят своё подтверждение. Администрацией округа регулярно направляются письма с требованием об устранении нарушений в адрес регионального оператора ООО «</w:t>
      </w:r>
      <w:proofErr w:type="spellStart"/>
      <w:r w:rsidRPr="0087580F">
        <w:rPr>
          <w:sz w:val="28"/>
          <w:szCs w:val="28"/>
        </w:rPr>
        <w:t>Экотранс</w:t>
      </w:r>
      <w:proofErr w:type="spellEnd"/>
      <w:r w:rsidRPr="0087580F">
        <w:rPr>
          <w:sz w:val="28"/>
          <w:szCs w:val="28"/>
        </w:rPr>
        <w:t>». Одновременно в Министерство строительства и жилищно-коммунального хозяйства Алтайского края направлены ходатайства о принятии мер реагирования к региональному оператору ООО «</w:t>
      </w:r>
      <w:proofErr w:type="spellStart"/>
      <w:r w:rsidRPr="0087580F">
        <w:rPr>
          <w:sz w:val="28"/>
          <w:szCs w:val="28"/>
        </w:rPr>
        <w:t>Экотранс</w:t>
      </w:r>
      <w:proofErr w:type="spellEnd"/>
      <w:r w:rsidRPr="0087580F">
        <w:rPr>
          <w:sz w:val="28"/>
          <w:szCs w:val="28"/>
        </w:rPr>
        <w:t>».</w:t>
      </w:r>
      <w:r w:rsidRPr="0087580F">
        <w:rPr>
          <w:sz w:val="32"/>
          <w:szCs w:val="32"/>
        </w:rPr>
        <w:t xml:space="preserve"> </w:t>
      </w:r>
      <w:r w:rsidRPr="0087580F">
        <w:rPr>
          <w:sz w:val="28"/>
          <w:szCs w:val="28"/>
        </w:rPr>
        <w:t>Но ситуация не меняется. Работа в этом направлении продолжается.</w:t>
      </w:r>
    </w:p>
    <w:p w:rsidR="006F4B03" w:rsidRDefault="006F4B03" w:rsidP="006F4B0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580F">
        <w:rPr>
          <w:sz w:val="28"/>
          <w:szCs w:val="28"/>
        </w:rPr>
        <w:tab/>
        <w:t xml:space="preserve">На территории района услуга по вывозу ТКО оказывается в 10 населенных пунктах. Обустроено163 площадки, из них 10 построено в 2025 году. Пользователями площадок и контейнеров ТКО являются жители округа. Но и они нарушают правила складирования ТКО, что усугубляет ситуацию. Необходимо усилить разъяснительную работу с населением всеми возможными способами о правилах вывоза мусора на специально оборудованные площадки, как сотрудниками администрации округа, так и депутатскому составу. </w:t>
      </w:r>
      <w:r w:rsidRPr="0087580F">
        <w:rPr>
          <w:sz w:val="32"/>
          <w:szCs w:val="32"/>
        </w:rPr>
        <w:tab/>
        <w:t xml:space="preserve"> </w:t>
      </w:r>
      <w:r w:rsidRPr="0087580F">
        <w:rPr>
          <w:i/>
          <w:sz w:val="28"/>
          <w:szCs w:val="28"/>
        </w:rPr>
        <w:t>(слайд 17)</w:t>
      </w:r>
    </w:p>
    <w:p w:rsidR="006F4B03" w:rsidRPr="004F76B8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4F76B8">
        <w:rPr>
          <w:b/>
          <w:color w:val="000000" w:themeColor="text1"/>
          <w:sz w:val="28"/>
          <w:szCs w:val="28"/>
        </w:rPr>
        <w:t xml:space="preserve">С мая 2022 года в районе осуществляются </w:t>
      </w:r>
      <w:proofErr w:type="spellStart"/>
      <w:r w:rsidRPr="004F76B8">
        <w:rPr>
          <w:b/>
          <w:color w:val="000000" w:themeColor="text1"/>
          <w:sz w:val="28"/>
          <w:szCs w:val="28"/>
        </w:rPr>
        <w:t>пассажироперевозки</w:t>
      </w:r>
      <w:proofErr w:type="spellEnd"/>
      <w:r w:rsidRPr="004F76B8">
        <w:rPr>
          <w:color w:val="000000" w:themeColor="text1"/>
          <w:sz w:val="28"/>
          <w:szCs w:val="28"/>
        </w:rPr>
        <w:t xml:space="preserve"> по 5 муниципальным маршрутам ежедневно кроме субботы, воскресенья. Охвачено услугой 17 населенных пунктов района, это 6964 человека.</w:t>
      </w:r>
    </w:p>
    <w:p w:rsidR="006F4B03" w:rsidRPr="004F76B8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4F76B8">
        <w:rPr>
          <w:color w:val="000000" w:themeColor="text1"/>
          <w:sz w:val="28"/>
          <w:szCs w:val="28"/>
        </w:rPr>
        <w:lastRenderedPageBreak/>
        <w:t>Перевозки осуществляются на автомобиле Газель, переданном администрацией района, на основании аукциона, перевозчику</w:t>
      </w:r>
      <w:r>
        <w:rPr>
          <w:color w:val="000000" w:themeColor="text1"/>
          <w:sz w:val="28"/>
          <w:szCs w:val="28"/>
        </w:rPr>
        <w:t>,</w:t>
      </w:r>
      <w:r w:rsidRPr="004F76B8">
        <w:rPr>
          <w:color w:val="000000" w:themeColor="text1"/>
          <w:sz w:val="28"/>
          <w:szCs w:val="28"/>
        </w:rPr>
        <w:t xml:space="preserve"> по договору аренды. </w:t>
      </w:r>
    </w:p>
    <w:p w:rsidR="006F4B03" w:rsidRPr="004F76B8" w:rsidRDefault="006F4B03" w:rsidP="006F4B03">
      <w:pPr>
        <w:ind w:firstLine="709"/>
        <w:jc w:val="both"/>
        <w:rPr>
          <w:color w:val="000000" w:themeColor="text1"/>
          <w:sz w:val="28"/>
          <w:szCs w:val="28"/>
        </w:rPr>
      </w:pPr>
      <w:r w:rsidRPr="004F76B8">
        <w:rPr>
          <w:color w:val="000000" w:themeColor="text1"/>
          <w:sz w:val="28"/>
          <w:szCs w:val="28"/>
        </w:rPr>
        <w:t xml:space="preserve">По итогам работы внутрирайонных </w:t>
      </w:r>
      <w:proofErr w:type="spellStart"/>
      <w:r w:rsidRPr="004F76B8">
        <w:rPr>
          <w:color w:val="000000" w:themeColor="text1"/>
          <w:sz w:val="28"/>
          <w:szCs w:val="28"/>
        </w:rPr>
        <w:t>пассажироперевозок</w:t>
      </w:r>
      <w:proofErr w:type="spellEnd"/>
      <w:r w:rsidRPr="004F76B8">
        <w:rPr>
          <w:color w:val="000000" w:themeColor="text1"/>
          <w:sz w:val="28"/>
          <w:szCs w:val="28"/>
        </w:rPr>
        <w:t xml:space="preserve"> за 2025 год, можно сделать вывод, что пассажиропоток остается низким (примерно 2,5 </w:t>
      </w:r>
      <w:proofErr w:type="spellStart"/>
      <w:r w:rsidRPr="004F76B8">
        <w:rPr>
          <w:color w:val="000000" w:themeColor="text1"/>
          <w:sz w:val="28"/>
          <w:szCs w:val="28"/>
        </w:rPr>
        <w:t>тыс.человек</w:t>
      </w:r>
      <w:proofErr w:type="spellEnd"/>
      <w:r>
        <w:rPr>
          <w:color w:val="000000" w:themeColor="text1"/>
          <w:sz w:val="28"/>
          <w:szCs w:val="28"/>
        </w:rPr>
        <w:t xml:space="preserve"> в год</w:t>
      </w:r>
      <w:r w:rsidRPr="004F76B8">
        <w:rPr>
          <w:color w:val="000000" w:themeColor="text1"/>
          <w:sz w:val="28"/>
          <w:szCs w:val="28"/>
        </w:rPr>
        <w:t xml:space="preserve">) и по сравнению с 2024 годом не увеличился, </w:t>
      </w:r>
      <w:r>
        <w:rPr>
          <w:color w:val="000000" w:themeColor="text1"/>
          <w:sz w:val="28"/>
          <w:szCs w:val="28"/>
        </w:rPr>
        <w:t>не</w:t>
      </w:r>
      <w:r w:rsidRPr="004F76B8">
        <w:rPr>
          <w:color w:val="000000" w:themeColor="text1"/>
          <w:sz w:val="28"/>
          <w:szCs w:val="28"/>
        </w:rPr>
        <w:t>смотря на то, что стоимость проезда в разы ниже стоимости такси.</w:t>
      </w:r>
    </w:p>
    <w:p w:rsidR="006F4B03" w:rsidRDefault="006F4B03" w:rsidP="006F4B03">
      <w:pPr>
        <w:pStyle w:val="Default"/>
        <w:ind w:firstLine="709"/>
        <w:jc w:val="both"/>
        <w:rPr>
          <w:i/>
          <w:sz w:val="28"/>
          <w:szCs w:val="28"/>
          <w:highlight w:val="yellow"/>
        </w:rPr>
      </w:pPr>
      <w:r w:rsidRPr="004F76B8">
        <w:rPr>
          <w:sz w:val="28"/>
          <w:szCs w:val="28"/>
        </w:rPr>
        <w:t xml:space="preserve">На </w:t>
      </w:r>
      <w:r>
        <w:rPr>
          <w:sz w:val="28"/>
          <w:szCs w:val="28"/>
        </w:rPr>
        <w:t>осуществление</w:t>
      </w:r>
      <w:r w:rsidRPr="004F76B8">
        <w:rPr>
          <w:sz w:val="28"/>
          <w:szCs w:val="28"/>
        </w:rPr>
        <w:t xml:space="preserve"> данных задач в 2025 году было </w:t>
      </w:r>
      <w:r>
        <w:rPr>
          <w:sz w:val="28"/>
          <w:szCs w:val="28"/>
        </w:rPr>
        <w:t>из</w:t>
      </w:r>
      <w:r w:rsidRPr="004F76B8">
        <w:rPr>
          <w:sz w:val="28"/>
          <w:szCs w:val="28"/>
        </w:rPr>
        <w:t xml:space="preserve">расходовано </w:t>
      </w:r>
      <w:r w:rsidRPr="004F76B8">
        <w:rPr>
          <w:color w:val="auto"/>
          <w:sz w:val="28"/>
          <w:szCs w:val="28"/>
        </w:rPr>
        <w:t>860,5 тыс. рублей средств местного бюджета, в</w:t>
      </w:r>
      <w:r w:rsidRPr="004F76B8">
        <w:rPr>
          <w:sz w:val="28"/>
          <w:szCs w:val="28"/>
        </w:rPr>
        <w:t xml:space="preserve"> рамках реализации муниципальной программы развития предпринимательства</w:t>
      </w:r>
      <w:r w:rsidRPr="005D4AB1">
        <w:rPr>
          <w:i/>
          <w:sz w:val="28"/>
          <w:szCs w:val="28"/>
        </w:rPr>
        <w:t>.</w:t>
      </w:r>
    </w:p>
    <w:p w:rsidR="006F4B03" w:rsidRPr="007E6773" w:rsidRDefault="006F4B03" w:rsidP="006F4B03">
      <w:pPr>
        <w:pStyle w:val="Default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прошедшем году в райцентре наконец-то реализована важная для всех нас инициатива-в райцентре, у здания сельсовета, появилась долгожданная уличная стоянка для маршрутных автобусов и, что самое главное, а также теплое помещение для их ожидания! Теперь пассажирам не нужно мерзнуть на улице в холодное время года или прятаться от дождя -создано комфортное и теплое помещение, где можно с удобством дождаться своего транспорта.</w:t>
      </w:r>
    </w:p>
    <w:p w:rsidR="006F4B03" w:rsidRPr="0092121D" w:rsidRDefault="006F4B03" w:rsidP="006F4B03">
      <w:pPr>
        <w:pStyle w:val="Default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Это значительное улучшение инфраструктуры общественного транспорта стало возможным благодаря совместным усилиям районной администрации, местных властей и участию неравнодушных жителей. Мы понимаем, насколько важно обеспечить комфорт и безопасность для всех, кто ежедневно пользуется маршрутками, особенно в зимний период.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 w:rsidRPr="001C0C67">
        <w:rPr>
          <w:b/>
          <w:sz w:val="28"/>
          <w:szCs w:val="28"/>
        </w:rPr>
        <w:t>Инвестиционная активность</w:t>
      </w:r>
      <w:r>
        <w:rPr>
          <w:sz w:val="28"/>
          <w:szCs w:val="28"/>
        </w:rPr>
        <w:t xml:space="preserve"> в целом по итогам 2025 года улучшилась почти на 11 % и составила 590 млн. рублей. </w:t>
      </w:r>
      <w:r w:rsidRPr="00C8674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6744">
        <w:rPr>
          <w:sz w:val="28"/>
          <w:szCs w:val="28"/>
        </w:rPr>
        <w:t xml:space="preserve">бъем инвестиций в малом бизнесе </w:t>
      </w:r>
      <w:r>
        <w:rPr>
          <w:sz w:val="28"/>
          <w:szCs w:val="28"/>
        </w:rPr>
        <w:t xml:space="preserve">увеличился </w:t>
      </w:r>
      <w:r w:rsidRPr="00F86292">
        <w:rPr>
          <w:sz w:val="28"/>
          <w:szCs w:val="28"/>
        </w:rPr>
        <w:t>на 15 % до 490 млн. руб.,</w:t>
      </w:r>
      <w:r w:rsidRPr="00C86744">
        <w:rPr>
          <w:sz w:val="28"/>
          <w:szCs w:val="28"/>
        </w:rPr>
        <w:t xml:space="preserve"> в основном за счет сферы сельского хозяйства. </w:t>
      </w:r>
      <w:r>
        <w:rPr>
          <w:sz w:val="28"/>
          <w:szCs w:val="28"/>
        </w:rPr>
        <w:t xml:space="preserve">Доля собственных средства предприятий, организаций и инвесторов, в общем объеме капвложений составила почти 80%.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средств привлечено 130 млн. руб., что составляет 22% в общем объеме (ФБ-34 млн. руб., КБ – 95 млн. руб., МБ- 670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).</w:t>
      </w:r>
      <w:r w:rsidRPr="00C8588F">
        <w:rPr>
          <w:sz w:val="28"/>
          <w:szCs w:val="28"/>
        </w:rPr>
        <w:t xml:space="preserve"> </w:t>
      </w:r>
    </w:p>
    <w:p w:rsidR="006F4B03" w:rsidRPr="0087580F" w:rsidRDefault="006F4B03" w:rsidP="006F4B03">
      <w:pPr>
        <w:ind w:firstLine="709"/>
        <w:jc w:val="both"/>
        <w:rPr>
          <w:sz w:val="28"/>
          <w:szCs w:val="28"/>
        </w:rPr>
      </w:pPr>
      <w:r w:rsidRPr="0087580F">
        <w:rPr>
          <w:sz w:val="28"/>
          <w:szCs w:val="28"/>
        </w:rPr>
        <w:t xml:space="preserve">Общий объем введенного в 2025 году жилья по государственной программе «Комплексное развитие сельских территорий», составил 306 </w:t>
      </w:r>
      <w:proofErr w:type="spellStart"/>
      <w:r w:rsidRPr="0087580F">
        <w:rPr>
          <w:sz w:val="28"/>
          <w:szCs w:val="28"/>
        </w:rPr>
        <w:t>кв.м</w:t>
      </w:r>
      <w:proofErr w:type="spellEnd"/>
      <w:r w:rsidRPr="0087580F">
        <w:rPr>
          <w:sz w:val="28"/>
          <w:szCs w:val="28"/>
        </w:rPr>
        <w:t xml:space="preserve">. </w:t>
      </w:r>
    </w:p>
    <w:p w:rsidR="006F4B03" w:rsidRPr="0087580F" w:rsidRDefault="006F4B03" w:rsidP="006F4B03">
      <w:pPr>
        <w:ind w:firstLine="709"/>
        <w:jc w:val="both"/>
        <w:rPr>
          <w:sz w:val="28"/>
          <w:szCs w:val="28"/>
        </w:rPr>
      </w:pPr>
      <w:r w:rsidRPr="0087580F">
        <w:rPr>
          <w:sz w:val="28"/>
          <w:szCs w:val="28"/>
        </w:rPr>
        <w:t xml:space="preserve"> На сегодняшний день в районе, на разных этапах строительства 10 индивидуальных жилых домов (</w:t>
      </w:r>
      <w:proofErr w:type="spellStart"/>
      <w:r w:rsidRPr="0087580F">
        <w:rPr>
          <w:sz w:val="28"/>
          <w:szCs w:val="28"/>
        </w:rPr>
        <w:t>с.Табуны</w:t>
      </w:r>
      <w:proofErr w:type="spellEnd"/>
      <w:r w:rsidRPr="0087580F">
        <w:rPr>
          <w:sz w:val="28"/>
          <w:szCs w:val="28"/>
        </w:rPr>
        <w:t xml:space="preserve"> и </w:t>
      </w:r>
      <w:proofErr w:type="spellStart"/>
      <w:r w:rsidRPr="0087580F">
        <w:rPr>
          <w:sz w:val="28"/>
          <w:szCs w:val="28"/>
        </w:rPr>
        <w:t>с.Хорошее</w:t>
      </w:r>
      <w:proofErr w:type="spellEnd"/>
      <w:r w:rsidRPr="0087580F">
        <w:rPr>
          <w:sz w:val="28"/>
          <w:szCs w:val="28"/>
        </w:rPr>
        <w:t>). В 2026 году планируется ввод в эксплуатацию одного дома, участником государственной программы «Комплексное развитие сельских территорий».</w:t>
      </w:r>
      <w:r w:rsidRPr="0087580F">
        <w:rPr>
          <w:sz w:val="28"/>
          <w:szCs w:val="28"/>
        </w:rPr>
        <w:tab/>
        <w:t xml:space="preserve"> </w:t>
      </w:r>
    </w:p>
    <w:p w:rsidR="006F4B03" w:rsidRPr="0087580F" w:rsidRDefault="006F4B03" w:rsidP="006F4B03">
      <w:pPr>
        <w:ind w:firstLine="709"/>
        <w:jc w:val="both"/>
        <w:rPr>
          <w:sz w:val="28"/>
          <w:szCs w:val="28"/>
        </w:rPr>
      </w:pPr>
      <w:r w:rsidRPr="0087580F">
        <w:rPr>
          <w:sz w:val="28"/>
          <w:szCs w:val="28"/>
        </w:rPr>
        <w:t>В списках очередности граждан, нуждающихся в улучшении жилищных условий, на 01.01.2026 состоит 26 семей, в том числе, 12 многодетных.</w:t>
      </w:r>
    </w:p>
    <w:p w:rsidR="006F4B03" w:rsidRPr="0087580F" w:rsidRDefault="006F4B03" w:rsidP="006F4B03">
      <w:pPr>
        <w:ind w:firstLine="709"/>
        <w:jc w:val="both"/>
        <w:rPr>
          <w:i/>
          <w:sz w:val="28"/>
          <w:szCs w:val="28"/>
        </w:rPr>
      </w:pPr>
      <w:r w:rsidRPr="0087580F">
        <w:rPr>
          <w:sz w:val="28"/>
          <w:szCs w:val="28"/>
        </w:rPr>
        <w:t xml:space="preserve">В отчетном году реализовывались проекты в разных сферах (информация представлена на слайде). </w:t>
      </w:r>
    </w:p>
    <w:p w:rsidR="006F4B03" w:rsidRPr="000B1DF7" w:rsidRDefault="006F4B03" w:rsidP="006F4B03">
      <w:pPr>
        <w:ind w:firstLine="709"/>
        <w:jc w:val="both"/>
        <w:rPr>
          <w:sz w:val="28"/>
          <w:szCs w:val="28"/>
        </w:rPr>
      </w:pPr>
      <w:r w:rsidRPr="0087580F">
        <w:rPr>
          <w:sz w:val="28"/>
          <w:szCs w:val="28"/>
        </w:rPr>
        <w:t xml:space="preserve">В рамках ГП «Формирование современной городской среды» произведено благоустройство центральной площади и парка «Юность» в с. Табуны, на сумму около 9 </w:t>
      </w:r>
      <w:proofErr w:type="spellStart"/>
      <w:r w:rsidRPr="0087580F">
        <w:rPr>
          <w:sz w:val="28"/>
          <w:szCs w:val="28"/>
        </w:rPr>
        <w:t>млн.руб</w:t>
      </w:r>
      <w:proofErr w:type="spellEnd"/>
      <w:r w:rsidRPr="0087580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6F4B03" w:rsidRDefault="006F4B03" w:rsidP="006F4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1DF7">
        <w:rPr>
          <w:sz w:val="28"/>
          <w:szCs w:val="28"/>
        </w:rPr>
        <w:t xml:space="preserve"> рамках ППМИ</w:t>
      </w:r>
      <w:r>
        <w:rPr>
          <w:sz w:val="28"/>
          <w:szCs w:val="28"/>
        </w:rPr>
        <w:t xml:space="preserve"> благоустроены 2 кладбища в с. Сереброполь и с. Забавное, общей стоимостью 2,8 млн. рублей. </w:t>
      </w:r>
    </w:p>
    <w:p w:rsidR="006F4B03" w:rsidRPr="00E855A3" w:rsidRDefault="006F4B03" w:rsidP="006F4B03">
      <w:pPr>
        <w:ind w:firstLine="709"/>
        <w:jc w:val="both"/>
        <w:rPr>
          <w:sz w:val="28"/>
          <w:szCs w:val="28"/>
        </w:rPr>
      </w:pPr>
      <w:r w:rsidRPr="00E855A3">
        <w:rPr>
          <w:sz w:val="28"/>
          <w:szCs w:val="28"/>
        </w:rPr>
        <w:t xml:space="preserve">Проведен капитальный ремонт здания детской музыкальной школы с установкой пластиковых окон, монтажом крыши, системы отопления и </w:t>
      </w:r>
      <w:r w:rsidRPr="00E855A3">
        <w:rPr>
          <w:sz w:val="28"/>
          <w:szCs w:val="28"/>
        </w:rPr>
        <w:lastRenderedPageBreak/>
        <w:t xml:space="preserve">электропроводки. Фасад здания приобрел новый вид. </w:t>
      </w:r>
      <w:r>
        <w:rPr>
          <w:sz w:val="28"/>
          <w:szCs w:val="28"/>
        </w:rPr>
        <w:t xml:space="preserve">Сумма расходов составила более 13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. </w:t>
      </w:r>
    </w:p>
    <w:p w:rsidR="006F4B03" w:rsidRPr="0067690F" w:rsidRDefault="006F4B03" w:rsidP="006F4B0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67690F">
        <w:rPr>
          <w:b/>
          <w:sz w:val="28"/>
          <w:szCs w:val="28"/>
        </w:rPr>
        <w:t>СОЦИАЛЬНАЯ СФЕРА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Экономика и социальная сфера – это основа стабильного развития любой территории. Они не могут существовать порознь, а лишь вместе создают прочный фундамент. Поэтому эффективная социальная политика – наша первостепенная задача. Именно по состоянию социальной сферы мы судим об успехе нашей работы. Благополучие российских семей – наш главный приоритет. Как поставил задачу Президент В.В. Путин, все наши действия должны быть ориентированы на мнение людей.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3059">
        <w:rPr>
          <w:sz w:val="28"/>
          <w:szCs w:val="28"/>
        </w:rPr>
        <w:t xml:space="preserve">Одним из главных показателей качества жизни в районе является </w:t>
      </w:r>
      <w:r w:rsidRPr="007937F4">
        <w:rPr>
          <w:b/>
          <w:sz w:val="28"/>
          <w:szCs w:val="28"/>
        </w:rPr>
        <w:t>демографическая ситуация</w:t>
      </w:r>
      <w:r w:rsidRPr="00843059">
        <w:rPr>
          <w:sz w:val="28"/>
          <w:szCs w:val="28"/>
        </w:rPr>
        <w:t>, миграционные процессы и занятость населения.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3059">
        <w:rPr>
          <w:sz w:val="28"/>
          <w:szCs w:val="28"/>
        </w:rPr>
        <w:t xml:space="preserve">Ежегодно демографическая ситуация в районе развивается под влиянием сложившихся тенденций рождаемости, смертности и миграции населения. </w:t>
      </w:r>
      <w:r>
        <w:rPr>
          <w:sz w:val="28"/>
          <w:szCs w:val="28"/>
        </w:rPr>
        <w:t xml:space="preserve"> </w:t>
      </w:r>
      <w:r w:rsidRPr="00843059">
        <w:rPr>
          <w:sz w:val="28"/>
          <w:szCs w:val="28"/>
        </w:rPr>
        <w:t>2025 год уже седьмой год, который характеризуется естественной убылью населения района</w:t>
      </w:r>
      <w:r>
        <w:rPr>
          <w:sz w:val="28"/>
          <w:szCs w:val="28"/>
        </w:rPr>
        <w:t>. Она составила минус 43.</w:t>
      </w:r>
    </w:p>
    <w:p w:rsidR="006F4B03" w:rsidRPr="0067690F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90F">
        <w:rPr>
          <w:sz w:val="28"/>
          <w:szCs w:val="28"/>
        </w:rPr>
        <w:t xml:space="preserve">В структуре смертности первое место по-прежнему занимают болезни системы кровообращения, на втором месте - онкология, на третьем месте заболевания нервной систем. Каждый третий умерший трудоспособного возраста, у которых структура смертности распределилась так: болезни системы кровообращения (11), травмы и отравления (7), из них 2 суицида.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90F">
        <w:rPr>
          <w:sz w:val="28"/>
          <w:szCs w:val="28"/>
        </w:rPr>
        <w:t>Из-за снижения рождаемости, которое происходит как из-за сокращения деторождения, так и из-за сокращения числа способных к деторождению семей, изменяется структура населения района. Растет число людей старшего возраста, молодежь и дети идут в меньшинство. В результате растет нагрузка на занятое население, происходит рост социальных расходов и снижение производительной способности общества в целом.</w:t>
      </w:r>
      <w:r>
        <w:rPr>
          <w:sz w:val="28"/>
          <w:szCs w:val="28"/>
        </w:rPr>
        <w:t xml:space="preserve">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 xml:space="preserve">Основным направлением деятельности Администрации района в улучшении социально-демографической ситуации является </w:t>
      </w:r>
      <w:r w:rsidRPr="007937F4">
        <w:rPr>
          <w:b/>
          <w:sz w:val="28"/>
          <w:szCs w:val="28"/>
        </w:rPr>
        <w:t>развитие рынка труда</w:t>
      </w:r>
      <w:r w:rsidRPr="007937F4">
        <w:rPr>
          <w:sz w:val="28"/>
          <w:szCs w:val="28"/>
        </w:rPr>
        <w:t xml:space="preserve">.  Важнейшей характеристикой состояния рынка труда является уровень безработицы, который продолжает сокращаться. По итогам 2025 года уровень официально зарегистрированной безработицы к трудоспособному населению в районе составил 1,3%, что составляет 100% от индикативного показателя, а это выше средне краевого – 0,8.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>В течение 2025 года обратилось в поисках работы 163 человека</w:t>
      </w:r>
      <w:r>
        <w:rPr>
          <w:sz w:val="28"/>
          <w:szCs w:val="28"/>
        </w:rPr>
        <w:t>;</w:t>
      </w:r>
      <w:r w:rsidRPr="007937F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937F4">
        <w:rPr>
          <w:sz w:val="28"/>
          <w:szCs w:val="28"/>
        </w:rPr>
        <w:t xml:space="preserve">фициально зарегистрировано 47 безработных, трудоустроено 108 человек, из них по направлению Табунского центра занятости населения - 70. Одновременно с достаточно высоким уровнем безработицы, работодателями района в анализируемом периоде было заявлено 886 вакансий (на 91 больше прошлогоднего). Напряженность на рынке труда составила – 0,8 человек на 1 вакантное место (АППГ – 0,7).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 xml:space="preserve">За 2025 год в районе создано 32 новых рабочих места (индикативный показатель трехстороннего Соглашения </w:t>
      </w:r>
      <w:r>
        <w:rPr>
          <w:sz w:val="28"/>
          <w:szCs w:val="28"/>
        </w:rPr>
        <w:t>выполнен</w:t>
      </w:r>
      <w:r w:rsidRPr="007937F4">
        <w:rPr>
          <w:sz w:val="28"/>
          <w:szCs w:val="28"/>
        </w:rPr>
        <w:t xml:space="preserve">), легализовано 58 </w:t>
      </w:r>
      <w:r>
        <w:rPr>
          <w:sz w:val="28"/>
          <w:szCs w:val="28"/>
        </w:rPr>
        <w:t>работников, что составляет 102</w:t>
      </w:r>
      <w:r w:rsidRPr="007937F4">
        <w:rPr>
          <w:sz w:val="28"/>
          <w:szCs w:val="28"/>
        </w:rPr>
        <w:t xml:space="preserve">% от плана.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lastRenderedPageBreak/>
        <w:t>По состоянию на 31.12.2025 года в районе численность инвалидов составляет 634 человек, из них 251 трудоспособного возраста, 81 из них работают. За 2025 год обратилось 8 инвалидов в поисках работы, из них трудоустроено 6, пр</w:t>
      </w:r>
      <w:r>
        <w:rPr>
          <w:sz w:val="28"/>
          <w:szCs w:val="28"/>
        </w:rPr>
        <w:t>и плановом показателе 8 человек</w:t>
      </w:r>
      <w:r w:rsidRPr="007937F4">
        <w:rPr>
          <w:sz w:val="28"/>
          <w:szCs w:val="28"/>
        </w:rPr>
        <w:t xml:space="preserve">. Кроме того, некоторыми работодателями не выполнена квота приема на работу инвалидов, что повлияло на общий показатель уровня выполнения квоты – при </w:t>
      </w:r>
      <w:proofErr w:type="spellStart"/>
      <w:r w:rsidRPr="007937F4">
        <w:rPr>
          <w:sz w:val="28"/>
          <w:szCs w:val="28"/>
        </w:rPr>
        <w:t>среднекраевом</w:t>
      </w:r>
      <w:proofErr w:type="spellEnd"/>
      <w:r w:rsidRPr="007937F4">
        <w:rPr>
          <w:sz w:val="28"/>
          <w:szCs w:val="28"/>
        </w:rPr>
        <w:t xml:space="preserve"> 80,5% районный уровень составил – 90,5% (АППГ – 87%). Так, не выполнена квота по трудоустройству инвалидов МБОУ «Табунская СОШ», МБОУ «Серебропольская СОШ». Основной причиной невыполнения показателей по трудоустройству инвалидов является низкая заинтересованность в трудоустройстве самих инвалидов. Работа в данном направлении продолжается.</w:t>
      </w:r>
      <w:r>
        <w:rPr>
          <w:sz w:val="28"/>
          <w:szCs w:val="28"/>
        </w:rPr>
        <w:t xml:space="preserve">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4B03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 xml:space="preserve">Важной составляющей деятельности администрации района является взаимодействие с отделом </w:t>
      </w:r>
      <w:r w:rsidRPr="007937F4">
        <w:rPr>
          <w:b/>
          <w:sz w:val="28"/>
          <w:szCs w:val="28"/>
        </w:rPr>
        <w:t>социальной защиты граждан</w:t>
      </w:r>
      <w:r w:rsidRPr="007937F4">
        <w:rPr>
          <w:sz w:val="28"/>
          <w:szCs w:val="28"/>
        </w:rPr>
        <w:t xml:space="preserve">, который ведёт работу по оказанию гражданам всех видов адресной социальной помощи. Так в 2025 году Отдел предоставил гражданам около 60 видов государственных услуг на сумму без малого 70 млн. рублей. Мерами </w:t>
      </w:r>
      <w:proofErr w:type="spellStart"/>
      <w:r w:rsidRPr="007937F4">
        <w:rPr>
          <w:sz w:val="28"/>
          <w:szCs w:val="28"/>
        </w:rPr>
        <w:t>соцподдержки</w:t>
      </w:r>
      <w:proofErr w:type="spellEnd"/>
      <w:r w:rsidRPr="007937F4">
        <w:rPr>
          <w:sz w:val="28"/>
          <w:szCs w:val="28"/>
        </w:rPr>
        <w:t xml:space="preserve"> охвачены почти 4000 граждан. </w:t>
      </w:r>
      <w:r w:rsidRPr="00770DC3">
        <w:rPr>
          <w:sz w:val="28"/>
          <w:szCs w:val="28"/>
        </w:rPr>
        <w:t>Наиболее значимые представлены в таблице на слайде.</w:t>
      </w:r>
      <w:r w:rsidRPr="007937F4">
        <w:rPr>
          <w:sz w:val="28"/>
          <w:szCs w:val="28"/>
        </w:rPr>
        <w:t>166 семьям района в 2025 году выданы удостоверения многодетных. Всего на учете в отделе состоит 252 многодетных семьи, в которых воспитывается 1002 детей. Социальный контракт - это помощь государства по поиску работы, открытию собственного дела и преодолению сложной жизненной ситуации. 37 малообеспеченных семей в 2025 году реализовали своё право на заключение социального контракта, получив из средств федер</w:t>
      </w:r>
      <w:r>
        <w:rPr>
          <w:sz w:val="28"/>
          <w:szCs w:val="28"/>
        </w:rPr>
        <w:t>ального бюджета 6,9 млн. рублей.</w:t>
      </w:r>
      <w:r w:rsidRPr="007937F4">
        <w:rPr>
          <w:sz w:val="28"/>
          <w:szCs w:val="28"/>
        </w:rPr>
        <w:t xml:space="preserve"> В рамках государственной программы «Демография» 23 молодые семьи района получили единовременную выплату в 300 тысяч рублей при рождении третьего или последующего ребенка на общую сумму 6,9 млн руб. Четверым студенткам очной формы обучения при постановке на учет по беременности выплачена единовременная сумма в 100 тыс. руб. Самое непосредственное влияние на демографические процессы в обществе имеет </w:t>
      </w:r>
      <w:r w:rsidRPr="006D0A2D">
        <w:rPr>
          <w:b/>
          <w:sz w:val="28"/>
          <w:szCs w:val="28"/>
        </w:rPr>
        <w:t>здоровье населения</w:t>
      </w:r>
      <w:r w:rsidRPr="007937F4">
        <w:rPr>
          <w:sz w:val="28"/>
          <w:szCs w:val="28"/>
        </w:rPr>
        <w:t xml:space="preserve"> как основа благополучия. А оно, в свою очередь, во многом определяется тем, насколько эффективно работает система здравоохранения, которая является важной частью социальной инфраструктуры района.</w:t>
      </w:r>
      <w:r>
        <w:rPr>
          <w:sz w:val="28"/>
          <w:szCs w:val="28"/>
        </w:rPr>
        <w:t xml:space="preserve"> </w:t>
      </w:r>
      <w:r w:rsidRPr="007937F4">
        <w:rPr>
          <w:sz w:val="28"/>
          <w:szCs w:val="28"/>
        </w:rPr>
        <w:t xml:space="preserve">Структура системы здравоохранения района </w:t>
      </w:r>
      <w:r w:rsidRPr="00770DC3">
        <w:rPr>
          <w:sz w:val="28"/>
          <w:szCs w:val="28"/>
        </w:rPr>
        <w:t xml:space="preserve">вы видите на </w:t>
      </w:r>
      <w:proofErr w:type="spellStart"/>
      <w:r w:rsidRPr="00770DC3">
        <w:rPr>
          <w:sz w:val="28"/>
          <w:szCs w:val="28"/>
        </w:rPr>
        <w:t>слайде.</w:t>
      </w:r>
      <w:r w:rsidRPr="007937F4">
        <w:rPr>
          <w:sz w:val="28"/>
          <w:szCs w:val="28"/>
        </w:rPr>
        <w:t>И</w:t>
      </w:r>
      <w:proofErr w:type="spellEnd"/>
      <w:r w:rsidRPr="007937F4">
        <w:rPr>
          <w:sz w:val="28"/>
          <w:szCs w:val="28"/>
        </w:rPr>
        <w:t xml:space="preserve"> несмотря на то, что система здравоохранения имеет краевую принадлежность, мы держим на контроле проблемы и достижения в данной сфере, в которой продолжаем работать в рамках Соглашения и </w:t>
      </w:r>
      <w:proofErr w:type="spellStart"/>
      <w:r w:rsidRPr="007937F4">
        <w:rPr>
          <w:sz w:val="28"/>
          <w:szCs w:val="28"/>
        </w:rPr>
        <w:t>ДопСоглашения</w:t>
      </w:r>
      <w:proofErr w:type="spellEnd"/>
      <w:r w:rsidRPr="007937F4">
        <w:rPr>
          <w:sz w:val="28"/>
          <w:szCs w:val="28"/>
        </w:rPr>
        <w:t xml:space="preserve"> с Минздравом Алтайского края в условиях сильнейшего дефицита кадров.</w:t>
      </w:r>
      <w:r>
        <w:rPr>
          <w:sz w:val="28"/>
          <w:szCs w:val="28"/>
        </w:rPr>
        <w:t xml:space="preserve"> </w:t>
      </w:r>
      <w:r w:rsidRPr="0087580F">
        <w:rPr>
          <w:sz w:val="28"/>
          <w:szCs w:val="28"/>
        </w:rPr>
        <w:t>8 врачей обеспечивают население на 11%, 57 средних медработника – на 77%.</w:t>
      </w:r>
      <w:r w:rsidRPr="007937F4">
        <w:rPr>
          <w:sz w:val="28"/>
          <w:szCs w:val="28"/>
        </w:rPr>
        <w:t xml:space="preserve">  </w:t>
      </w:r>
    </w:p>
    <w:p w:rsidR="006F4B03" w:rsidRPr="007937F4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 xml:space="preserve">Проблема в привлечении кадров назрела большая: своих средств у нас нет, чтобы завлечь специалистов, а программа «Земский доктор» не гарантирует молодым врачам, которые собираются приехать в наш район, стать участниками данной программы.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lastRenderedPageBreak/>
        <w:t xml:space="preserve">В рамках нацпроекта «Здравоохранение» очень надеемся, что будет включено строительство нового </w:t>
      </w:r>
      <w:proofErr w:type="spellStart"/>
      <w:r w:rsidRPr="007937F4">
        <w:rPr>
          <w:sz w:val="28"/>
          <w:szCs w:val="28"/>
        </w:rPr>
        <w:t>ФАПа</w:t>
      </w:r>
      <w:proofErr w:type="spellEnd"/>
      <w:r w:rsidRPr="007937F4">
        <w:rPr>
          <w:sz w:val="28"/>
          <w:szCs w:val="28"/>
        </w:rPr>
        <w:t xml:space="preserve"> в селе Большеромановка в региональную программу «Модернизация первичного звена здравоохранения», но прогнозы не утешительные.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937F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2025 году, часть здания в котором находился Самборский ФАП признано аварийным, в связи с чем оказание медицинских услуг в помещении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стало не возможным.</w:t>
      </w:r>
      <w:r w:rsidRPr="007937F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937F4">
        <w:rPr>
          <w:sz w:val="28"/>
          <w:szCs w:val="28"/>
        </w:rPr>
        <w:t>ругого помещения не нашлось. Поэтому в районе на один ФАП стало меньше.</w:t>
      </w:r>
      <w:r w:rsidRPr="00C1612F">
        <w:rPr>
          <w:i/>
          <w:sz w:val="28"/>
          <w:szCs w:val="28"/>
          <w:highlight w:val="yellow"/>
        </w:rPr>
        <w:t xml:space="preserve">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 xml:space="preserve">В 2025 году на территории района началась реализация федеральный проекта «Готов к санитарной обороне», включающий в себя расширенное обучение первой помощи, навыкам само- и взаимопомощи при травмах, ранениях и несчастных случаях. </w:t>
      </w:r>
    </w:p>
    <w:p w:rsidR="006F4B03" w:rsidRPr="007937F4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7F4">
        <w:rPr>
          <w:sz w:val="28"/>
          <w:szCs w:val="28"/>
        </w:rPr>
        <w:t>За 2025 год обучено 684 человека, среди которых ученики школ 8-11 классов, сотрудники образовательных учреждений района, администрации района, спортивной школы. Продолжается обучения сотрудников</w:t>
      </w:r>
      <w:r>
        <w:rPr>
          <w:sz w:val="28"/>
          <w:szCs w:val="28"/>
        </w:rPr>
        <w:t xml:space="preserve">, работающих в различных сферах нашего округа.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F4B03" w:rsidRPr="007E677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b/>
          <w:sz w:val="28"/>
          <w:szCs w:val="28"/>
        </w:rPr>
        <w:t>Образование</w:t>
      </w:r>
      <w:r w:rsidRPr="007E6773">
        <w:rPr>
          <w:sz w:val="28"/>
          <w:szCs w:val="28"/>
        </w:rPr>
        <w:t xml:space="preserve"> - это фундамент устойчивого развития нашего муниципалитета, формирующий не только квалифицированных специалистов, но и ответственных, морально развитых личностей. Неудивительно, что эта сфера является крупнейшим получателем бюджетных средств, охватывая все уровни подготовки, от детского сада до дополнительного образования.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6773">
        <w:rPr>
          <w:sz w:val="28"/>
          <w:szCs w:val="28"/>
        </w:rPr>
        <w:t>В 2025 году сеть образовательных учреждений осталась неизменной. Однако, ключевым вопросом для повышения эффективности обучения остается кадровое обеспечение. На 2026/2027 учебный год прогнозируется потребность в 8 педагогах для 5 школ, особенно остро не хватает учителей математики, немецкого языка и химии. Многие педагоги работают с перегрузкой (в среднем 1,72 ставки), что указывает на проблему скрытых вакансий</w:t>
      </w:r>
      <w:r w:rsidRPr="006365EC">
        <w:rPr>
          <w:i/>
          <w:sz w:val="28"/>
          <w:szCs w:val="28"/>
          <w:highlight w:val="yellow"/>
        </w:rPr>
        <w:t xml:space="preserve">. </w:t>
      </w:r>
    </w:p>
    <w:p w:rsidR="006F4B03" w:rsidRPr="007E677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Для решения этой проблемы в районе действует система финансовой поддержки молодых специалистов: единовременные выплаты (50 000 рублей) и ежемесячные надбавки (30%, 20%, 10% в первые три года работы). В 2025 году два молодых педагога получили краевые выплаты по 1 млн рублей, еще один педагог– 200 тыс. рублей за работу в малочисленной сельской школе. В 2025 году договор о целевом обучении заключили две студентки Алтайского государственного педагогического университета.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Социальной поддержкой в размере 31 400 рублей после 3 курса обучения за хорошую и отличную учебу воспользовались две студентки </w:t>
      </w:r>
      <w:proofErr w:type="spellStart"/>
      <w:r w:rsidRPr="007E6773">
        <w:rPr>
          <w:sz w:val="28"/>
          <w:szCs w:val="28"/>
        </w:rPr>
        <w:t>педуниверситета</w:t>
      </w:r>
      <w:proofErr w:type="spellEnd"/>
      <w:r w:rsidRPr="007E6773">
        <w:rPr>
          <w:sz w:val="28"/>
          <w:szCs w:val="28"/>
        </w:rPr>
        <w:t xml:space="preserve">, ранее заключившие целевые договоры.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 Наши педагоги активно участвуют в профессиональных конкурсах. «Учитель года Алтая – 2026» приняла участие учитель физики МБОУ «Алтайская СОШ» </w:t>
      </w:r>
      <w:proofErr w:type="spellStart"/>
      <w:r w:rsidRPr="007E6773">
        <w:rPr>
          <w:sz w:val="28"/>
          <w:szCs w:val="28"/>
        </w:rPr>
        <w:t>Олейникова</w:t>
      </w:r>
      <w:proofErr w:type="spellEnd"/>
      <w:r w:rsidRPr="007E6773">
        <w:rPr>
          <w:sz w:val="28"/>
          <w:szCs w:val="28"/>
        </w:rPr>
        <w:t xml:space="preserve"> Ирина Александровна. Отмечена Дипломом победителя отборочного этапа конкурса и призами! Номинация «Педагогический дебют – 2026» - учитель истории и обществознания МБОУ </w:t>
      </w:r>
      <w:r w:rsidRPr="007E6773">
        <w:rPr>
          <w:sz w:val="28"/>
          <w:szCs w:val="28"/>
        </w:rPr>
        <w:lastRenderedPageBreak/>
        <w:t xml:space="preserve">«Табунская СОШ» </w:t>
      </w:r>
      <w:proofErr w:type="spellStart"/>
      <w:r w:rsidRPr="007E6773">
        <w:rPr>
          <w:sz w:val="28"/>
          <w:szCs w:val="28"/>
        </w:rPr>
        <w:t>Шитц</w:t>
      </w:r>
      <w:proofErr w:type="spellEnd"/>
      <w:r w:rsidRPr="007E6773">
        <w:rPr>
          <w:sz w:val="28"/>
          <w:szCs w:val="28"/>
        </w:rPr>
        <w:t xml:space="preserve"> Андрей Геннадьевич, вошел в тройку лучших молодых педагогов края, став лауреатом «Педагогического дебюта – 2026». Гулиева </w:t>
      </w:r>
      <w:proofErr w:type="spellStart"/>
      <w:r w:rsidRPr="007E6773">
        <w:rPr>
          <w:sz w:val="28"/>
          <w:szCs w:val="28"/>
        </w:rPr>
        <w:t>Култакин</w:t>
      </w:r>
      <w:proofErr w:type="spellEnd"/>
      <w:r w:rsidRPr="007E6773">
        <w:rPr>
          <w:sz w:val="28"/>
          <w:szCs w:val="28"/>
        </w:rPr>
        <w:t xml:space="preserve"> </w:t>
      </w:r>
      <w:proofErr w:type="spellStart"/>
      <w:r w:rsidRPr="007E6773">
        <w:rPr>
          <w:sz w:val="28"/>
          <w:szCs w:val="28"/>
        </w:rPr>
        <w:t>Арзу-кызы</w:t>
      </w:r>
      <w:proofErr w:type="spellEnd"/>
      <w:r w:rsidRPr="007E6773">
        <w:rPr>
          <w:sz w:val="28"/>
          <w:szCs w:val="28"/>
        </w:rPr>
        <w:t xml:space="preserve"> победила в конкурсе «Свежий ветер» Ассоциации молодых педагогов, </w:t>
      </w:r>
      <w:proofErr w:type="spellStart"/>
      <w:r w:rsidRPr="007E6773">
        <w:rPr>
          <w:sz w:val="28"/>
          <w:szCs w:val="28"/>
        </w:rPr>
        <w:t>Гарш</w:t>
      </w:r>
      <w:proofErr w:type="spellEnd"/>
      <w:r w:rsidRPr="007E6773">
        <w:rPr>
          <w:sz w:val="28"/>
          <w:szCs w:val="28"/>
        </w:rPr>
        <w:t xml:space="preserve"> Ольга Эрнстовна участвовала в краевом конкурсе на соискание премии Губер</w:t>
      </w:r>
      <w:r>
        <w:rPr>
          <w:sz w:val="28"/>
          <w:szCs w:val="28"/>
        </w:rPr>
        <w:t xml:space="preserve">натора Алтайского края имени Степана </w:t>
      </w:r>
      <w:proofErr w:type="spellStart"/>
      <w:r>
        <w:rPr>
          <w:sz w:val="28"/>
          <w:szCs w:val="28"/>
        </w:rPr>
        <w:t>Павлоича</w:t>
      </w:r>
      <w:proofErr w:type="spellEnd"/>
      <w:r w:rsidRPr="007E6773">
        <w:rPr>
          <w:sz w:val="28"/>
          <w:szCs w:val="28"/>
        </w:rPr>
        <w:t xml:space="preserve"> Титова, Юматова Татьяна Викторовна и </w:t>
      </w:r>
      <w:proofErr w:type="spellStart"/>
      <w:r w:rsidRPr="007E6773">
        <w:rPr>
          <w:sz w:val="28"/>
          <w:szCs w:val="28"/>
        </w:rPr>
        <w:t>Ромашкина</w:t>
      </w:r>
      <w:proofErr w:type="spellEnd"/>
      <w:r w:rsidRPr="007E6773">
        <w:rPr>
          <w:sz w:val="28"/>
          <w:szCs w:val="28"/>
        </w:rPr>
        <w:t xml:space="preserve"> Ольга Ивановна участвовали в ежегодном краевом конкурсе «Лучший шеф-наставник».</w:t>
      </w:r>
      <w:r>
        <w:rPr>
          <w:sz w:val="28"/>
          <w:szCs w:val="28"/>
        </w:rPr>
        <w:t xml:space="preserve"> 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рамках федерального проекта «Цифровая образовательная среда» достигнут 100% показатель регистрации педагогов в «</w:t>
      </w:r>
      <w:proofErr w:type="spellStart"/>
      <w:r w:rsidRPr="007E6773">
        <w:rPr>
          <w:sz w:val="28"/>
          <w:szCs w:val="28"/>
        </w:rPr>
        <w:t>Сферуме</w:t>
      </w:r>
      <w:proofErr w:type="spellEnd"/>
      <w:r w:rsidRPr="007E6773">
        <w:rPr>
          <w:sz w:val="28"/>
          <w:szCs w:val="28"/>
        </w:rPr>
        <w:t>», 89,6% детей и 78,6% родителей. С октября 2025 года все перешли на национальный мессенджер МАХ и начали регистрацию на платформе «Цифрового образовательного контента». Переход педагогов на МАХ завершен на 100%.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районе продолжается развитие инфраструктуры для воспитательной работы. Функционируют 8 первичных отделений «Движения первых», три школы участвовали во всероссийском конкурсе первичных отделений Российского движения детей и молодёжи, победу одержала Новокиевская школа с призом в 200 тыс. рублей. В центре дополнительного образования внедрён социальный заказ, выдано 108 социальных сертификатов, в 2024 году – 59.</w:t>
      </w:r>
    </w:p>
    <w:p w:rsidR="006F4B0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На базе трёх школ в летний период были организованы лагеря дневного пребывания для 207 детей, в загородных лагерях отдохнули 24 ребёнка. Летом в 9 школах и центре дополнительного образования вели свою работу досуговые площадки. Старшеклассники 14 лет в течение летнего периода трудоустраивались через центр занятости.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На начало 2025-2026 учебного года обучается 1129 учащихся, отмечен рост первоклассников на 8,8 %. Успеваемость сохраняется на уровне 97,4 %, качество знаний выросло до 45,9 % (+ 0,6 % к прошлому году). Государственную итоговую аттестацию прошли 107 девятиклассников и 38 одиннадцатиклассников. Один выпускник получил аттестат с отличием и медаль, 9 выпускников набрали 70 баллов и выше, трое из них – по трём предметам. Аттестаты с отличием получили 4 выпускницы 9-х классов.</w:t>
      </w:r>
    </w:p>
    <w:p w:rsidR="006F4B03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Важным направлением остаётся поддержка и развитие инклюзивного образования, что способствует созданию комфортной и безопасной образовательной среды для всех учащихся. В 2025 году в школах района обучались 93 ребёнка с ОВЗ, из них 21 инвалид, 4 ребёнка-инвалида обучаются по общеобразовательной программе, 4 – на семейной форме обучения. Число детей с ОВЗ снизилось на 2 по сравнению с прошлым годом.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Ученики участвовали в муниципальном этапе Всероссийской олимпиады по 19 предметам, получили 14 побед и 30 призовых мест. Район представляла команда «Атом» на финале турнира «Золотые умы Алтая». Второй год команда «Знак бесконечности» принимает участие в краевом Чемпионате по функциональной грамотности. 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lastRenderedPageBreak/>
        <w:t xml:space="preserve">В ходе мониторинга оснащения кабинетов «Труд (Технология)» и «ОБЖ» выявлен дефицит оборудования, на устранение которого в 2025 году Администрацией района выделено 214,7 тыс. рублей. 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Подвоз учащихся организован 9 автобусами по 12 маршрутам из 13 сел района. Таким образом, продолжается системная работа по улучшению условий обучения и воспитания, обеспечению доступности образования и развитию творческого и интеллектуального потенциала школьников.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b/>
          <w:sz w:val="28"/>
          <w:szCs w:val="28"/>
        </w:rPr>
        <w:t>Дошкольное образование</w:t>
      </w:r>
      <w:r w:rsidRPr="007E6773">
        <w:rPr>
          <w:sz w:val="28"/>
          <w:szCs w:val="28"/>
        </w:rPr>
        <w:t xml:space="preserve"> остаётся ключевым этапом, но сталкивается с вызовами. За последние пять лет численность дошкольников сократилась на 100 человек, а охват детей от 1 до 6 лет снизился с 56% до 50% из-за низкой рождаемости и оттока семей. При этом доступность дошкольного образования для детей 3-7 лет обеспечена на 100%.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2025 году Самборский филиал детского сада "Огонек" переехал в здание Самборской школы из-за аварийного состояния, где был проведен ремонт на сумму более 183 тыс. рублей (перегородки, сантехника, электрика). Также в 2025 году из бюджета выделено 50 тыс. рублей на оргтехнику для детского сада «Огонек».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По итогам 2025 года показатель средней заработной платы учителей, воспитателей, педагогов </w:t>
      </w:r>
      <w:proofErr w:type="spellStart"/>
      <w:r w:rsidRPr="007E6773">
        <w:rPr>
          <w:sz w:val="28"/>
          <w:szCs w:val="28"/>
        </w:rPr>
        <w:t>допобразования</w:t>
      </w:r>
      <w:proofErr w:type="spellEnd"/>
      <w:r w:rsidRPr="007E6773">
        <w:rPr>
          <w:sz w:val="28"/>
          <w:szCs w:val="28"/>
        </w:rPr>
        <w:t xml:space="preserve"> выполнен!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Дошкольное образование в районе успешно справляется с задачей обеспечения доступности, несмотря на демографические трудности, и продолжает развиваться, улучшая условия для детей и сотрудников.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b/>
          <w:sz w:val="28"/>
          <w:szCs w:val="28"/>
        </w:rPr>
        <w:t>В 2025 году культурная жизнь</w:t>
      </w:r>
      <w:r w:rsidRPr="007E6773">
        <w:rPr>
          <w:sz w:val="28"/>
          <w:szCs w:val="28"/>
        </w:rPr>
        <w:t xml:space="preserve"> Табунского района продолжила активно развиваться, объединяя жителей и обогащая их духовно. Этот год был отмечен множеством событий, которые, я уверен, оставили теплый след в сердцах многих из вас. Мы с вами вместе радовались успехам наших творческих коллективов, восхищались талантами наших земляков и открывали для себя новые грани искусства.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Учреждения культуры обеспечивали доступность мероприятий для всех возрастов, проведя 1532 культурно-массовых события, что превысило показатели 2024 года. Посещаемость выросла до 95 806 человек, при этом количество платных мероприятий снизилось из-за траурных и благотворительных акций.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2025 году учреждения культуры МБУК «</w:t>
      </w:r>
      <w:proofErr w:type="spellStart"/>
      <w:r w:rsidRPr="007E6773">
        <w:rPr>
          <w:sz w:val="28"/>
          <w:szCs w:val="28"/>
        </w:rPr>
        <w:t>МфКЦ</w:t>
      </w:r>
      <w:proofErr w:type="spellEnd"/>
      <w:r w:rsidRPr="007E6773">
        <w:rPr>
          <w:sz w:val="28"/>
          <w:szCs w:val="28"/>
        </w:rPr>
        <w:t xml:space="preserve">» провели более десяти районных и межрайонных мероприятий. Одним из самых масштабных стал военно-патриотический </w:t>
      </w:r>
      <w:proofErr w:type="spellStart"/>
      <w:r w:rsidRPr="007E6773">
        <w:rPr>
          <w:sz w:val="28"/>
          <w:szCs w:val="28"/>
        </w:rPr>
        <w:t>квест-фест</w:t>
      </w:r>
      <w:proofErr w:type="spellEnd"/>
      <w:r w:rsidRPr="007E6773">
        <w:rPr>
          <w:sz w:val="28"/>
          <w:szCs w:val="28"/>
        </w:rPr>
        <w:t xml:space="preserve"> «В памяти предков сила страны!», прошедший 25 сентября в Табунском районном Доме культуры. Проект, поддержанный грантом Губернатора Алтайского края, собрал свыше 250 участников из 25 организаций Табунского района, а также гостей из Славгорода и Ярового. Благодаря заочным конкурсам, в проекте приняли участие представители Алтайского района и Новосибирска. Особую значимость мероприятию придало сотрудничество с Союзом добровольцев </w:t>
      </w:r>
      <w:r w:rsidRPr="007E6773">
        <w:rPr>
          <w:sz w:val="28"/>
          <w:szCs w:val="28"/>
        </w:rPr>
        <w:lastRenderedPageBreak/>
        <w:t xml:space="preserve">Донбасса им. Богдана </w:t>
      </w:r>
      <w:proofErr w:type="spellStart"/>
      <w:r w:rsidRPr="007E6773">
        <w:rPr>
          <w:sz w:val="28"/>
          <w:szCs w:val="28"/>
        </w:rPr>
        <w:t>Пилицина</w:t>
      </w:r>
      <w:proofErr w:type="spellEnd"/>
      <w:r w:rsidRPr="007E6773">
        <w:rPr>
          <w:sz w:val="28"/>
          <w:szCs w:val="28"/>
        </w:rPr>
        <w:t>, подчеркнувшее преемственность патриотических ценностей. Участники получили не только яркие впечатления, но и укрепились в понимании важности патриотизма и единства.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Еще одним важным событием стала презентация книги «Наша Надежда» о Надежде Степановне Ремневой. Издание книги стало частью гуманитарного проекта Министерства образования и науки Алтайского края и Алтайского институт</w:t>
      </w:r>
      <w:r>
        <w:rPr>
          <w:sz w:val="28"/>
          <w:szCs w:val="28"/>
        </w:rPr>
        <w:t>а развития образования им. Адриана Митрофановича</w:t>
      </w:r>
      <w:r w:rsidRPr="007E6773">
        <w:rPr>
          <w:sz w:val="28"/>
          <w:szCs w:val="28"/>
        </w:rPr>
        <w:t xml:space="preserve"> </w:t>
      </w:r>
      <w:proofErr w:type="spellStart"/>
      <w:r w:rsidRPr="007E6773">
        <w:rPr>
          <w:sz w:val="28"/>
          <w:szCs w:val="28"/>
        </w:rPr>
        <w:t>Топорова</w:t>
      </w:r>
      <w:proofErr w:type="spellEnd"/>
      <w:r w:rsidRPr="007E6773">
        <w:rPr>
          <w:sz w:val="28"/>
          <w:szCs w:val="28"/>
        </w:rPr>
        <w:t xml:space="preserve"> «Школа наставничества — школа воспитания». Ценность встречи была усилена присутствием героини книги и ее автора.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Клубные формирования сохранили стабильные показатели: 120 коллективов, включая детские, молодежные и любительские объединения, с общим числом участников около 1169 человек. </w:t>
      </w:r>
    </w:p>
    <w:p w:rsidR="006F4B03" w:rsidRPr="007E677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Учреждения культуры библиотечной системы продолжают свое развитие, ориентируясь на современные вызовы и потребности общества. Комплексный подход к своей деятельности, повышение квалификации кадров, расширение партнерств и </w:t>
      </w:r>
      <w:proofErr w:type="spellStart"/>
      <w:r w:rsidRPr="007E6773">
        <w:rPr>
          <w:sz w:val="28"/>
          <w:szCs w:val="28"/>
        </w:rPr>
        <w:t>мн.др</w:t>
      </w:r>
      <w:proofErr w:type="spellEnd"/>
      <w:r w:rsidRPr="007E6773">
        <w:rPr>
          <w:sz w:val="28"/>
          <w:szCs w:val="28"/>
        </w:rPr>
        <w:t>, они создают условия для устойчивого роста и повышения качества библиотечных услуг, что в конечном итоге укрепляет роль библиотек как ключевых центров знаний, культуры и образования.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 В целом практически все показатели учреждениями библиотечной системы, установленные Министерством культуры Алтайского края, не только выполнены, но и перевыполнены. Это свидетельствует о слаженной и эффективной работе всего коллектива библиотечной системы, о грамотном и продуманном подходе к реализации запланированных программ, а также о глубоком понимании потребностей жителей района в области культурного развития.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2025 год стал для нашего районного музея периодом активного развития и значительных достижений. Специалисты стремились не только сохранить богатое культурное наследие нашего района, но и сделать музейное пространство более доступным, интересным и вовлекающим для широкой аудитории.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В целом практически все показатели Табунского районного краеведческого музея, установленные Министерством культуры Алтайского края выполнены. В планах на будущий год –внедрение новых интерактивных технологий, активное привлечение детей и молодежи, укрепление партнерских связей с образовательными учреждениями и общественными организациями и </w:t>
      </w:r>
      <w:proofErr w:type="spellStart"/>
      <w:r w:rsidRPr="007E6773">
        <w:rPr>
          <w:sz w:val="28"/>
          <w:szCs w:val="28"/>
        </w:rPr>
        <w:t>мн.др</w:t>
      </w:r>
      <w:proofErr w:type="spellEnd"/>
      <w:r w:rsidRPr="007E6773">
        <w:rPr>
          <w:sz w:val="28"/>
          <w:szCs w:val="28"/>
        </w:rPr>
        <w:t xml:space="preserve">. Специалисты продолжат работать над тем, чтобы Табунский районный краеведческий музей оставался живым, динамичным и значимым культурным центром нашего района.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Музей активно занимается сохранением памяти о Великой Отечественной войне, рассматривая её как живую связь с прошлым, важную для воспитания уважения к миру и героям. 11 октября 2025 г. в селе Табуны на аллее «30 лет Победы» открылась Галерея славы, посвящённая землякам — героям Великой Отечественной войны, награждённым высшими орденами. </w:t>
      </w:r>
      <w:r w:rsidRPr="007E6773">
        <w:rPr>
          <w:sz w:val="28"/>
          <w:szCs w:val="28"/>
        </w:rPr>
        <w:lastRenderedPageBreak/>
        <w:t>Проект включал изучение архивов, сбор семейных реликвий и встречи с родственниками ветеранов, что помогло сохранить историческое наследие района, огромная работа по созданию аллеи была проделана благодаря творческой команде музея. Открытие Галереи стало важным событием для патриотического воспитания детей и молодёжи.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Те, кто по-настоящему увлечен работой музея, активно пробуют свои силы в разнообразных конкурсах, демонстрируя свои таланты на разных уровнях, так при подготовке к краевому конкурсу исследовательских проектов «Алтай. История. Память», при музее работала творческая группа. Было подготовлено две научно-исследовательские работы учащихся школ района. По итогам конкурса одна работа отмечена дипломом 1-й степени и одна работы дипломом 3-й степени. Надо заметить, что работы подготовленные учащимися и их руководителями при музее на протяжении пяти лет проведения данного конкурса показывают достойные результаты. За шесть лет подготовлена 25 исследовательская работа, 23 учащихся стали победителями и призерами данного конкурса.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2025 году учреждения культуры Табунского района продемонстрировали значительный рост и развитие. Благодаря активному поиску дополнительных источников финансирования, общая сумма привлеченных и заработанных средств превысила 1 миллион рублей. Эти средства были получены из различных источников: Спонсорская помощь и доходы от уставной деятельности составили; Добровольные пожертвования принесли 78 тысяч рублей; реализация социально-значимых проектов.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Независимая оценка качества услуг в МБУК «</w:t>
      </w:r>
      <w:proofErr w:type="spellStart"/>
      <w:r w:rsidRPr="007E6773">
        <w:rPr>
          <w:sz w:val="28"/>
          <w:szCs w:val="28"/>
        </w:rPr>
        <w:t>МфКЦ</w:t>
      </w:r>
      <w:proofErr w:type="spellEnd"/>
      <w:r w:rsidRPr="007E6773">
        <w:rPr>
          <w:sz w:val="28"/>
          <w:szCs w:val="28"/>
        </w:rPr>
        <w:t>» показала высокую удовлетворенность жителей района – 92%. Это свидетельствует об успешной работе учреждения по созданию комфортной культурной среды и востребованности его деятельности.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Детская музыкальная школа (ДМШ) также показала положительную динамику. Количество воспитанников увеличилось с 61 до 81 человека, что составляет 7% от общего числа школьников района, выбравших музыкальное образование. Ученики активно участвуют в творческих мероприятиях. В настоящее время в ДМШ функционируют три отделения: ритмика (26 человек), фортепиано (38 учеников) и эстрадное пение (17 учеников).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Впереди еще много планов и амбициозных задач, но уже сейчас можно с уверенностью сказать, что культурная жизнь района находится на подъеме, и этот импульс будет только усиливаться, вовлекая все больше людей в мир искусства и творчества.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Органы местного самоуправления района ставят перед собой задачи по созданию условий </w:t>
      </w:r>
      <w:r w:rsidRPr="007E6773">
        <w:rPr>
          <w:b/>
          <w:sz w:val="28"/>
          <w:szCs w:val="28"/>
        </w:rPr>
        <w:t xml:space="preserve">для занятий спортом и физической культуры </w:t>
      </w:r>
      <w:r w:rsidRPr="007E6773">
        <w:rPr>
          <w:sz w:val="28"/>
          <w:szCs w:val="28"/>
        </w:rPr>
        <w:t>для всех жителей. Подводя итоги года, мы видим, как успехи, так и определенные трудности.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lastRenderedPageBreak/>
        <w:t>К сожалению, в 2025 году доля населения, занимающегося физической культурой и спортом (3-79 лет), снизилась с 64,7% до 61,1%. Основные причины этого спада:</w:t>
      </w:r>
    </w:p>
    <w:p w:rsidR="006F4B03" w:rsidRPr="007E6773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-Изменение образа жизни: Рост стресса, занятость, а также популярность пассивных форм досуга оттесняют физическую активность на второй план.</w:t>
      </w:r>
    </w:p>
    <w:p w:rsidR="006F4B03" w:rsidRPr="007E6773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-Недостаточное развитие инфраструктуры: Нехватка современных спортивных объектов и устаревание существующих площадок, нехватка инвентаря снижают привлекательность занятий спортом.</w:t>
      </w:r>
    </w:p>
    <w:p w:rsidR="006F4B03" w:rsidRPr="007E6773" w:rsidRDefault="006F4B03" w:rsidP="006F4B03">
      <w:pPr>
        <w:pStyle w:val="ac"/>
        <w:spacing w:before="0" w:beforeAutospacing="0"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-Кадровый дефицит: Недостаток квалифицированных тренеров и инструкторов, особенно в сельской местности, лишает многих необходимой поддержки и мотивации.</w:t>
      </w:r>
      <w:r w:rsidRPr="001F50C8">
        <w:rPr>
          <w:i/>
          <w:sz w:val="28"/>
          <w:szCs w:val="28"/>
          <w:highlight w:val="yellow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Сердцем спортивной жизни района остается Табунская спортивная школа имени Юрия Васильевича </w:t>
      </w:r>
      <w:proofErr w:type="spellStart"/>
      <w:r w:rsidRPr="007E6773">
        <w:rPr>
          <w:sz w:val="28"/>
          <w:szCs w:val="28"/>
        </w:rPr>
        <w:t>Комлика</w:t>
      </w:r>
      <w:proofErr w:type="spellEnd"/>
      <w:r w:rsidRPr="007E6773">
        <w:rPr>
          <w:sz w:val="28"/>
          <w:szCs w:val="28"/>
        </w:rPr>
        <w:t>. В 2025 году здесь занимались 163 юных спортсмена, осваивая 7 видов спорта. Воспитанники школы успешно выступили на 26 соревнованиях, показав достойные результаты, особенно в самбо, городошном спорте и баскетболе. Школа продолжает развиваться, готовя новое поколение чемпионов. Табунская спортивная школа продемонстрировала впечатляющий прогресс, поднявшись с 17-го на 9-е место среди 28 спортивных школ региона. Этот результат свидетельствует о высокой эффективности работы при грамотном подходе.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2025 году на приобретение инвентаря и оборудования для городошного спорта и рукопашного боя было из районного бюджета выделено более 400 тысяч рублей, что позволило существенно улучшить условия для тренировок.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Главный специалист по спорту координирует работу методистов в сельских поселениях и взаимодействует с общеобразовательными учреждениями. В школах и учреждениях культуры проводятся Дни здоровья. Регулярно отмечаются День физкультурника, День тренера, проводятся массовые акции, такие как «Кросс нации» и «10 тысяч шагов к здоровью».</w:t>
      </w:r>
      <w:r w:rsidRPr="007E6773">
        <w:t xml:space="preserve"> </w:t>
      </w:r>
      <w:r w:rsidRPr="007E6773">
        <w:rPr>
          <w:sz w:val="28"/>
          <w:szCs w:val="28"/>
        </w:rPr>
        <w:t>Так, например, 19 сентября на стадионе «Юбилейный» состоялся настоящий праздник спорта, яркое событие в рамках Всероссийского Дня бега «Кросс нации». Более 200 участников из Алтайской и Табунской школ, от мала до велика, вышли на старт, чтобы продемонстрировать свою силу и выносливость. Особенно трогательным моментом стало завершение забега учителями – они не только преодолели дистанцию, но и подарили своим ученикам бесценный пример спортивного духа и здорового образа жизни!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Эти мероприятия, безусловно, играют важную роль в популяризации спорта и здорового образа жизни, особенно среди подрастающего поколения. Однако, чтобы переломить негативную тенденцию снижения общего показателя вовлеченности населения в спорт, необходимо усилить работу по всем направлениям.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Ежегодно жители нашего района принимают участие в сдаче нормативов комплекса ГТО.  Однако, мы вынуждены констатировать, что в </w:t>
      </w:r>
      <w:r w:rsidRPr="007E6773">
        <w:rPr>
          <w:sz w:val="28"/>
          <w:szCs w:val="28"/>
        </w:rPr>
        <w:lastRenderedPageBreak/>
        <w:t xml:space="preserve">2025 году количество участников, успешно сдавших нормативы ГТО, снизилось. Если в 2024 году их было более 100 человек, то в текущем году эта цифра составила 30. Основной причиной такого снижения мы видим переход на новую систему регистрации через </w:t>
      </w:r>
      <w:proofErr w:type="spellStart"/>
      <w:r w:rsidRPr="007E6773">
        <w:rPr>
          <w:sz w:val="28"/>
          <w:szCs w:val="28"/>
        </w:rPr>
        <w:t>Госуслуги</w:t>
      </w:r>
      <w:proofErr w:type="spellEnd"/>
      <w:r w:rsidRPr="007E6773">
        <w:rPr>
          <w:sz w:val="28"/>
          <w:szCs w:val="28"/>
        </w:rPr>
        <w:t>, а также возникшие сбои в работе сайта ГТО. Мы надеемся, что технические неполадки будут оперативно устранены, и в дальнейшем мы сможем вернуть прежние показатели активности.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В Табунском районе </w:t>
      </w:r>
      <w:r w:rsidRPr="007E6773">
        <w:rPr>
          <w:b/>
          <w:sz w:val="28"/>
          <w:szCs w:val="28"/>
        </w:rPr>
        <w:t>активно развивается молодежная полити</w:t>
      </w:r>
      <w:r w:rsidRPr="007E6773">
        <w:rPr>
          <w:sz w:val="28"/>
          <w:szCs w:val="28"/>
        </w:rPr>
        <w:t>ка, направленная на вовлечение молодых людей в общественную жизнь и формирование гражданской позиции. Создаются условия для участия молодежи в различных организациях, часто базирующихся в домах культуры и школах, что обеспечивает доступность таких объединений.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Особое внимание уделяется волонтерскому движению: престиж добровольчества среди молодежи от 14 до 35 лет растет, что способствует увеличению числа и качества мероприятий. В 2025 году в районе работало более 10 волонтерских и молодежных объединений, также произошло важное изменение, которое сделало </w:t>
      </w:r>
      <w:proofErr w:type="spellStart"/>
      <w:r w:rsidRPr="007E6773">
        <w:rPr>
          <w:sz w:val="28"/>
          <w:szCs w:val="28"/>
        </w:rPr>
        <w:t>волонтерство</w:t>
      </w:r>
      <w:proofErr w:type="spellEnd"/>
      <w:r w:rsidRPr="007E6773">
        <w:rPr>
          <w:sz w:val="28"/>
          <w:szCs w:val="28"/>
        </w:rPr>
        <w:t xml:space="preserve"> еще более ценным для подрастающего поколения. Многие из нас знакомы с платформой </w:t>
      </w:r>
      <w:proofErr w:type="spellStart"/>
      <w:r w:rsidRPr="007E6773">
        <w:rPr>
          <w:sz w:val="28"/>
          <w:szCs w:val="28"/>
        </w:rPr>
        <w:t>Добро.ру</w:t>
      </w:r>
      <w:proofErr w:type="spellEnd"/>
      <w:r w:rsidRPr="007E6773">
        <w:rPr>
          <w:sz w:val="28"/>
          <w:szCs w:val="28"/>
        </w:rPr>
        <w:t xml:space="preserve">, где можно найти множество мероприятий для участия в качестве волонтеров. Теперь же, благодаря совместной работе одной из организаций района с Отделом по культуре, спорту и делам молодежи, у волонтеров в нашем районе появилась возможность получать верифицированные часы за свою работу! На сайте </w:t>
      </w:r>
      <w:proofErr w:type="spellStart"/>
      <w:r w:rsidRPr="007E6773">
        <w:rPr>
          <w:sz w:val="28"/>
          <w:szCs w:val="28"/>
        </w:rPr>
        <w:t>ДОБРО.ру</w:t>
      </w:r>
      <w:proofErr w:type="spellEnd"/>
      <w:r w:rsidRPr="007E6773">
        <w:rPr>
          <w:sz w:val="28"/>
          <w:szCs w:val="28"/>
        </w:rPr>
        <w:t xml:space="preserve"> зарегистрировано свыше 250 человек.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Помимо этого, в районе активно развиваются и другие направления молодежной политики. Большое внимание уделяется поддержке талантливой молодежи, созданию условий для их самореализации в различных сферах. Проводятся конкурсы, фестивали, образовательные программы, направленные на выявление и развитие потенциала молодых людей.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Так, в рамках проекта «Межрайонный военно-патриотический </w:t>
      </w:r>
      <w:proofErr w:type="spellStart"/>
      <w:r w:rsidRPr="007E6773">
        <w:rPr>
          <w:sz w:val="28"/>
          <w:szCs w:val="28"/>
        </w:rPr>
        <w:t>квест-фест</w:t>
      </w:r>
      <w:proofErr w:type="spellEnd"/>
      <w:r w:rsidRPr="007E6773">
        <w:rPr>
          <w:sz w:val="28"/>
          <w:szCs w:val="28"/>
        </w:rPr>
        <w:t xml:space="preserve"> для детей и молодежи «В памяти предков сила страны!», организованный при поддержке гранта Губернатора Алтайского края в сфере культур, кульминацией стал яркий праздник, посвященный любви к Родине – межрайонный фестиваль «Мужества века». В этот день на фестивале собрались представители Табунского района и творческие коллективы городского Дома культуры и Детской школы искусств г. Славгорода, всего более 150 участников фестиваля.</w:t>
      </w:r>
    </w:p>
    <w:p w:rsidR="006F4B0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В рамках патриотического воспитания и гражданского образования молодежи реализуются молодежные проекты, мероприятия, акции, посвященные памятным датам истории Отечества. Так, 12 декабря в Табунской спортивной школе имени Ю.В. </w:t>
      </w:r>
      <w:proofErr w:type="spellStart"/>
      <w:r w:rsidRPr="007E6773">
        <w:rPr>
          <w:sz w:val="28"/>
          <w:szCs w:val="28"/>
        </w:rPr>
        <w:t>Комлика</w:t>
      </w:r>
      <w:proofErr w:type="spellEnd"/>
      <w:r w:rsidRPr="007E6773">
        <w:rPr>
          <w:sz w:val="28"/>
          <w:szCs w:val="28"/>
        </w:rPr>
        <w:t xml:space="preserve"> прошла межрайонная военно-патриотическая игра «Форпост: Сила Единства». Мероприятие, организованное при поддержке Союза добровольцев Донбасса имени Богдана </w:t>
      </w:r>
      <w:proofErr w:type="spellStart"/>
      <w:r w:rsidRPr="007E6773">
        <w:rPr>
          <w:sz w:val="28"/>
          <w:szCs w:val="28"/>
        </w:rPr>
        <w:t>Пилицина</w:t>
      </w:r>
      <w:proofErr w:type="spellEnd"/>
      <w:r w:rsidRPr="007E6773">
        <w:rPr>
          <w:sz w:val="28"/>
          <w:szCs w:val="28"/>
        </w:rPr>
        <w:t xml:space="preserve">, было посвящено 80-летию Победы в Великой Отечественной войне </w:t>
      </w:r>
      <w:r w:rsidRPr="007E6773">
        <w:rPr>
          <w:sz w:val="28"/>
          <w:szCs w:val="28"/>
        </w:rPr>
        <w:lastRenderedPageBreak/>
        <w:t>и Году защитника Отечества, а также Дню героев Отечества. В игре приняли участие три команды: Алтайской и Табунской школ, и наших соседей из педагогического колледжа г. Славгорода. Военно-патриотическая игра стала ярким примером того, как через увлекательные и познавательные мероприятия можно воспитывать в молодежи чувство гордости за свою страну, уважение к ее истории и готовность защищать ее интересы.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Также район активно продвигает здоровый образ жизни, участвуя третий год в краевом проекте «Будь занят ЗОЖ!», который помогает подросткам из групп риска найти себя в полезных занятиях. Летом 2025 года прошло более 50 мероприятий с участием свыше 1000 человек по всему району.</w:t>
      </w:r>
    </w:p>
    <w:p w:rsidR="006F4B03" w:rsidRPr="007E6773" w:rsidRDefault="006F4B03" w:rsidP="006F4B03">
      <w:pPr>
        <w:pStyle w:val="ac"/>
        <w:spacing w:after="0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Реализация молодежной политики – это не просто набор мероприятий, а стратегическое направление, которое требует постоянного внимания, ресурсов и, самое главное, веры в потенциал наших молодых граждан. Мы продолжим работать над тем, чтобы каждый молодой человек чувствовал себя услышанным, поддержанным и имел все возможности для реализации своих самых смелых идей и стремлений.</w:t>
      </w:r>
      <w:r>
        <w:rPr>
          <w:sz w:val="28"/>
          <w:szCs w:val="28"/>
        </w:rPr>
        <w:t xml:space="preserve"> </w:t>
      </w:r>
    </w:p>
    <w:p w:rsidR="006F4B03" w:rsidRPr="007E6773" w:rsidRDefault="006F4B03" w:rsidP="006F4B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В условиях нынешней геополитической ситуации у населения особенно велик запрос на </w:t>
      </w:r>
      <w:r w:rsidRPr="007E6773">
        <w:rPr>
          <w:b/>
          <w:sz w:val="28"/>
          <w:szCs w:val="28"/>
        </w:rPr>
        <w:t>прямой диалог с властью.</w:t>
      </w:r>
      <w:r w:rsidRPr="007E6773">
        <w:rPr>
          <w:sz w:val="28"/>
          <w:szCs w:val="28"/>
        </w:rPr>
        <w:t xml:space="preserve"> В нынешних условиях особенно важно поддерживать прямой диалог с жителями. Мы должны не только слушать, но и слышать людей, что является ключом к успеху. Благодарю всех, кто обращается ко мне напрямую, сообщает о проблемах и главное предлагает варианты их решения.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В 2025 году поступило 56 обращений, из них 11 через платформу «Решаем вместе». Основные вопросы касались ЖКХ и социальной сферы. Все обращения рассмотрены, ответы даны. В ноябре прошла очередная «Прямая линия» с жителями района, где я ответил на их вопросы. Активно ведутся </w:t>
      </w:r>
      <w:proofErr w:type="spellStart"/>
      <w:r w:rsidRPr="007E6773">
        <w:rPr>
          <w:sz w:val="28"/>
          <w:szCs w:val="28"/>
        </w:rPr>
        <w:t>телеграм</w:t>
      </w:r>
      <w:proofErr w:type="spellEnd"/>
      <w:r w:rsidRPr="007E6773">
        <w:rPr>
          <w:sz w:val="28"/>
          <w:szCs w:val="28"/>
        </w:rPr>
        <w:t>-канал и страница «</w:t>
      </w:r>
      <w:proofErr w:type="spellStart"/>
      <w:r w:rsidRPr="007E6773">
        <w:rPr>
          <w:sz w:val="28"/>
          <w:szCs w:val="28"/>
        </w:rPr>
        <w:t>Вконтакте</w:t>
      </w:r>
      <w:proofErr w:type="spellEnd"/>
      <w:r w:rsidRPr="007E6773">
        <w:rPr>
          <w:sz w:val="28"/>
          <w:szCs w:val="28"/>
        </w:rPr>
        <w:t>», основная информация публикуется на официальном сайте Табунского района.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E6773">
        <w:rPr>
          <w:sz w:val="28"/>
          <w:szCs w:val="28"/>
        </w:rPr>
        <w:t xml:space="preserve">Особое внимание уделяется признанию заслуг жителей: в 2025 году 22 человека получили краевые грамоты, 52 — Почетные грамоты администрации района, 23 — благодарности администрации. </w:t>
      </w:r>
    </w:p>
    <w:p w:rsidR="006F4B03" w:rsidRPr="007E6773" w:rsidRDefault="006F4B03" w:rsidP="006F4B03">
      <w:pPr>
        <w:ind w:firstLine="709"/>
        <w:jc w:val="center"/>
        <w:rPr>
          <w:color w:val="000000"/>
          <w:sz w:val="28"/>
          <w:szCs w:val="28"/>
        </w:rPr>
      </w:pPr>
      <w:r w:rsidRPr="007E6773">
        <w:rPr>
          <w:color w:val="000000"/>
          <w:sz w:val="28"/>
          <w:szCs w:val="28"/>
        </w:rPr>
        <w:t>Уважаемые депутаты и приглашенные!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Подводя итоги прошедшего года, хочется отметить, что он был для нас временем испытаний и активной работы. Мы столкнулись с множеством вызовов, реализовали немало новых инициатив и проектов. Мы понимаем, что следующий год не станет для нас легкой прогулкой, но наша цель – сделать его максимально продуктивным.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 xml:space="preserve">Наше главное стремление – это преображение нашего округа, создание условий, при которых наши жители смогут найти достойную работу и </w:t>
      </w:r>
      <w:r w:rsidRPr="007E6773">
        <w:rPr>
          <w:sz w:val="28"/>
          <w:szCs w:val="28"/>
        </w:rPr>
        <w:lastRenderedPageBreak/>
        <w:t>реализовать себя, не покидая родных мест. Мы хотим видеть, как растет благосостояние каждого из вас. Это, без преувеличения, наша общая и самая важная миссия, и каждый из нас, занимая свое место, должен приложить все возможные усилия для ее достижения. Я убежден, что наша совместная забота о благополучии округа станет мощным стимулом для его всестороннего социально-экономического развития.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В этом году, по инициативе нашего Президента Владимира Владимировича Путина, мы отмечаем Год единства народов России. Я верю, что, опираясь на наше единство, чувство ответственности и взаимную поддержку, мы сможем успешно справиться со всеми поставленными задачами.</w:t>
      </w: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4B03" w:rsidRPr="007E6773" w:rsidRDefault="006F4B03" w:rsidP="006F4B03">
      <w:pPr>
        <w:shd w:val="clear" w:color="auto" w:fill="FFFFFF"/>
        <w:ind w:firstLine="709"/>
        <w:jc w:val="both"/>
        <w:rPr>
          <w:sz w:val="28"/>
          <w:szCs w:val="28"/>
        </w:rPr>
      </w:pPr>
      <w:r w:rsidRPr="007E6773">
        <w:rPr>
          <w:sz w:val="28"/>
          <w:szCs w:val="28"/>
        </w:rPr>
        <w:t>Сегодня наша страна стоит на страже своей независимости и суверенитета. Наши герои, участвующие в специальной военной операции, демонстрируют невероятное мужество и преданность Родине. Весь народ России объединен одной целью – поддержать наших защитников и обеспечить надежный тыл для нашей армии.</w:t>
      </w:r>
    </w:p>
    <w:p w:rsidR="006F4B03" w:rsidRPr="007E6773" w:rsidRDefault="006F4B03" w:rsidP="006F4B0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316B6" w:rsidRDefault="005316B6" w:rsidP="007E379B"/>
    <w:p w:rsidR="005316B6" w:rsidRDefault="005316B6" w:rsidP="007E379B"/>
    <w:p w:rsidR="005316B6" w:rsidRDefault="005316B6" w:rsidP="007E379B"/>
    <w:sectPr w:rsidR="005316B6" w:rsidSect="00F45F1C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 w:tplc="CEF07B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1FEF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CB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88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0F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AA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2E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AB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F3C24"/>
    <w:multiLevelType w:val="hybridMultilevel"/>
    <w:tmpl w:val="03541C9C"/>
    <w:lvl w:ilvl="0" w:tplc="4014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6E3"/>
    <w:multiLevelType w:val="hybridMultilevel"/>
    <w:tmpl w:val="2318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ACA25FA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7568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A1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69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6C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4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8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2D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52E27"/>
    <w:multiLevelType w:val="hybridMultilevel"/>
    <w:tmpl w:val="6F22005E"/>
    <w:lvl w:ilvl="0" w:tplc="527E2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767AA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CE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8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02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7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EC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80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E5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008FE"/>
    <w:multiLevelType w:val="hybridMultilevel"/>
    <w:tmpl w:val="6616BBF0"/>
    <w:lvl w:ilvl="0" w:tplc="4014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289A"/>
    <w:multiLevelType w:val="hybridMultilevel"/>
    <w:tmpl w:val="DCF6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63B98"/>
    <w:multiLevelType w:val="hybridMultilevel"/>
    <w:tmpl w:val="03400836"/>
    <w:lvl w:ilvl="0" w:tplc="4014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04BC"/>
    <w:multiLevelType w:val="hybridMultilevel"/>
    <w:tmpl w:val="962476B0"/>
    <w:lvl w:ilvl="0" w:tplc="AE687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EB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69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A7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E3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E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0F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2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56010E"/>
    <w:multiLevelType w:val="hybridMultilevel"/>
    <w:tmpl w:val="2B44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2A7F"/>
    <w:rsid w:val="000032C9"/>
    <w:rsid w:val="0000422C"/>
    <w:rsid w:val="0000702B"/>
    <w:rsid w:val="00012C31"/>
    <w:rsid w:val="00017E61"/>
    <w:rsid w:val="00023760"/>
    <w:rsid w:val="00035860"/>
    <w:rsid w:val="000450D0"/>
    <w:rsid w:val="00046A87"/>
    <w:rsid w:val="00053B37"/>
    <w:rsid w:val="00066112"/>
    <w:rsid w:val="0006703F"/>
    <w:rsid w:val="00072548"/>
    <w:rsid w:val="000749C7"/>
    <w:rsid w:val="000774B9"/>
    <w:rsid w:val="00084783"/>
    <w:rsid w:val="00090B29"/>
    <w:rsid w:val="00095124"/>
    <w:rsid w:val="00096BB6"/>
    <w:rsid w:val="000A64BE"/>
    <w:rsid w:val="000B0261"/>
    <w:rsid w:val="000B1B83"/>
    <w:rsid w:val="000C673E"/>
    <w:rsid w:val="000F0D84"/>
    <w:rsid w:val="001079E7"/>
    <w:rsid w:val="001163AE"/>
    <w:rsid w:val="001228B6"/>
    <w:rsid w:val="001269FB"/>
    <w:rsid w:val="001344D2"/>
    <w:rsid w:val="00137CCD"/>
    <w:rsid w:val="00142F1D"/>
    <w:rsid w:val="00144008"/>
    <w:rsid w:val="001530F4"/>
    <w:rsid w:val="00164990"/>
    <w:rsid w:val="001751BB"/>
    <w:rsid w:val="00181918"/>
    <w:rsid w:val="00182F07"/>
    <w:rsid w:val="00183B9A"/>
    <w:rsid w:val="00184C76"/>
    <w:rsid w:val="00185409"/>
    <w:rsid w:val="0019229C"/>
    <w:rsid w:val="00192A40"/>
    <w:rsid w:val="00197B03"/>
    <w:rsid w:val="001A1C5F"/>
    <w:rsid w:val="001A7A12"/>
    <w:rsid w:val="001B28E3"/>
    <w:rsid w:val="001B35A1"/>
    <w:rsid w:val="001B3AA7"/>
    <w:rsid w:val="001B6ACA"/>
    <w:rsid w:val="001C20F3"/>
    <w:rsid w:val="001C2B3C"/>
    <w:rsid w:val="001C2D71"/>
    <w:rsid w:val="001C44FB"/>
    <w:rsid w:val="001D1AFB"/>
    <w:rsid w:val="001E3C29"/>
    <w:rsid w:val="001E4D1A"/>
    <w:rsid w:val="00200902"/>
    <w:rsid w:val="00206EDF"/>
    <w:rsid w:val="002109D9"/>
    <w:rsid w:val="00213C7B"/>
    <w:rsid w:val="00216545"/>
    <w:rsid w:val="00221D24"/>
    <w:rsid w:val="002268BD"/>
    <w:rsid w:val="00226B52"/>
    <w:rsid w:val="0023071F"/>
    <w:rsid w:val="00232F61"/>
    <w:rsid w:val="0023386D"/>
    <w:rsid w:val="002350B2"/>
    <w:rsid w:val="00235660"/>
    <w:rsid w:val="0023713E"/>
    <w:rsid w:val="002412D4"/>
    <w:rsid w:val="00246CAF"/>
    <w:rsid w:val="00250BE9"/>
    <w:rsid w:val="00250FD4"/>
    <w:rsid w:val="002577EA"/>
    <w:rsid w:val="00273FF1"/>
    <w:rsid w:val="00275AF5"/>
    <w:rsid w:val="00276D54"/>
    <w:rsid w:val="00284AD6"/>
    <w:rsid w:val="00284BFB"/>
    <w:rsid w:val="002934E7"/>
    <w:rsid w:val="002A36EE"/>
    <w:rsid w:val="002A548A"/>
    <w:rsid w:val="002A6B43"/>
    <w:rsid w:val="002B029F"/>
    <w:rsid w:val="002B06DC"/>
    <w:rsid w:val="002B2595"/>
    <w:rsid w:val="002C147B"/>
    <w:rsid w:val="002C459F"/>
    <w:rsid w:val="002D26CE"/>
    <w:rsid w:val="002D2D61"/>
    <w:rsid w:val="002E7086"/>
    <w:rsid w:val="002E77A5"/>
    <w:rsid w:val="002F0322"/>
    <w:rsid w:val="002F0899"/>
    <w:rsid w:val="002F2358"/>
    <w:rsid w:val="00311C06"/>
    <w:rsid w:val="0031743C"/>
    <w:rsid w:val="00324138"/>
    <w:rsid w:val="00324626"/>
    <w:rsid w:val="003305E1"/>
    <w:rsid w:val="00332675"/>
    <w:rsid w:val="003354AD"/>
    <w:rsid w:val="00340AD3"/>
    <w:rsid w:val="003419DD"/>
    <w:rsid w:val="00341E0F"/>
    <w:rsid w:val="00342FE8"/>
    <w:rsid w:val="0035107F"/>
    <w:rsid w:val="00353877"/>
    <w:rsid w:val="003542F2"/>
    <w:rsid w:val="00356A44"/>
    <w:rsid w:val="003609B6"/>
    <w:rsid w:val="0036171D"/>
    <w:rsid w:val="00366CFE"/>
    <w:rsid w:val="0037011A"/>
    <w:rsid w:val="003701F2"/>
    <w:rsid w:val="0038018F"/>
    <w:rsid w:val="00380555"/>
    <w:rsid w:val="00380B0B"/>
    <w:rsid w:val="00382D4A"/>
    <w:rsid w:val="003851CE"/>
    <w:rsid w:val="00385A4D"/>
    <w:rsid w:val="003914E6"/>
    <w:rsid w:val="003924E4"/>
    <w:rsid w:val="003945D6"/>
    <w:rsid w:val="00394DAD"/>
    <w:rsid w:val="003A6007"/>
    <w:rsid w:val="003B10F7"/>
    <w:rsid w:val="003B77B0"/>
    <w:rsid w:val="003D2F26"/>
    <w:rsid w:val="003D6DA4"/>
    <w:rsid w:val="003D7FA7"/>
    <w:rsid w:val="003E18EC"/>
    <w:rsid w:val="003E351B"/>
    <w:rsid w:val="003E69D3"/>
    <w:rsid w:val="00402C6C"/>
    <w:rsid w:val="00403C3B"/>
    <w:rsid w:val="00403FC6"/>
    <w:rsid w:val="004051D5"/>
    <w:rsid w:val="00415CD4"/>
    <w:rsid w:val="00417F50"/>
    <w:rsid w:val="004218D3"/>
    <w:rsid w:val="00427116"/>
    <w:rsid w:val="004311A4"/>
    <w:rsid w:val="00433DA9"/>
    <w:rsid w:val="00434DA7"/>
    <w:rsid w:val="00436E32"/>
    <w:rsid w:val="004375F3"/>
    <w:rsid w:val="004454C6"/>
    <w:rsid w:val="00454085"/>
    <w:rsid w:val="0045481E"/>
    <w:rsid w:val="00460CFC"/>
    <w:rsid w:val="00461D5F"/>
    <w:rsid w:val="0046459C"/>
    <w:rsid w:val="004648BA"/>
    <w:rsid w:val="00466FCB"/>
    <w:rsid w:val="00472138"/>
    <w:rsid w:val="004837F6"/>
    <w:rsid w:val="004858AE"/>
    <w:rsid w:val="00486252"/>
    <w:rsid w:val="00492DF4"/>
    <w:rsid w:val="004A400D"/>
    <w:rsid w:val="004B1017"/>
    <w:rsid w:val="004B2165"/>
    <w:rsid w:val="004B5080"/>
    <w:rsid w:val="004C188F"/>
    <w:rsid w:val="004C1B4C"/>
    <w:rsid w:val="004C6FEE"/>
    <w:rsid w:val="004C7675"/>
    <w:rsid w:val="004D1F56"/>
    <w:rsid w:val="004D34A0"/>
    <w:rsid w:val="004D3D33"/>
    <w:rsid w:val="004E1563"/>
    <w:rsid w:val="004E36F6"/>
    <w:rsid w:val="004E3F2E"/>
    <w:rsid w:val="004E5D74"/>
    <w:rsid w:val="004E6D42"/>
    <w:rsid w:val="004F0ADF"/>
    <w:rsid w:val="005038E0"/>
    <w:rsid w:val="0050750E"/>
    <w:rsid w:val="005143A1"/>
    <w:rsid w:val="005263FA"/>
    <w:rsid w:val="00527D04"/>
    <w:rsid w:val="005316B6"/>
    <w:rsid w:val="005329E4"/>
    <w:rsid w:val="00543B6D"/>
    <w:rsid w:val="005441C7"/>
    <w:rsid w:val="00546E68"/>
    <w:rsid w:val="00551D39"/>
    <w:rsid w:val="00552D3E"/>
    <w:rsid w:val="005531CB"/>
    <w:rsid w:val="00555885"/>
    <w:rsid w:val="00556A35"/>
    <w:rsid w:val="00557D57"/>
    <w:rsid w:val="00561804"/>
    <w:rsid w:val="00565911"/>
    <w:rsid w:val="00573557"/>
    <w:rsid w:val="00573B66"/>
    <w:rsid w:val="0057518F"/>
    <w:rsid w:val="00575662"/>
    <w:rsid w:val="00576E9C"/>
    <w:rsid w:val="00581ECA"/>
    <w:rsid w:val="00583B34"/>
    <w:rsid w:val="005929D1"/>
    <w:rsid w:val="00593AFE"/>
    <w:rsid w:val="00594196"/>
    <w:rsid w:val="005B1020"/>
    <w:rsid w:val="005B4D09"/>
    <w:rsid w:val="005B5716"/>
    <w:rsid w:val="005C299F"/>
    <w:rsid w:val="005C7CEF"/>
    <w:rsid w:val="005D145D"/>
    <w:rsid w:val="005E3ED5"/>
    <w:rsid w:val="005F792A"/>
    <w:rsid w:val="00601280"/>
    <w:rsid w:val="006067A4"/>
    <w:rsid w:val="00612618"/>
    <w:rsid w:val="0061413D"/>
    <w:rsid w:val="00620D1D"/>
    <w:rsid w:val="00624ACD"/>
    <w:rsid w:val="00626CC9"/>
    <w:rsid w:val="00632F38"/>
    <w:rsid w:val="006334AD"/>
    <w:rsid w:val="006340CB"/>
    <w:rsid w:val="00647710"/>
    <w:rsid w:val="00654DE1"/>
    <w:rsid w:val="00655B0D"/>
    <w:rsid w:val="00662F3E"/>
    <w:rsid w:val="0066491A"/>
    <w:rsid w:val="00674217"/>
    <w:rsid w:val="00674E66"/>
    <w:rsid w:val="006821EA"/>
    <w:rsid w:val="00684B37"/>
    <w:rsid w:val="00687E48"/>
    <w:rsid w:val="0069525F"/>
    <w:rsid w:val="006B33AA"/>
    <w:rsid w:val="006C3D73"/>
    <w:rsid w:val="006C6AF6"/>
    <w:rsid w:val="006D0520"/>
    <w:rsid w:val="006E3EEC"/>
    <w:rsid w:val="006F4B03"/>
    <w:rsid w:val="00702B16"/>
    <w:rsid w:val="00707383"/>
    <w:rsid w:val="00711294"/>
    <w:rsid w:val="00711C38"/>
    <w:rsid w:val="00711F50"/>
    <w:rsid w:val="00712BEF"/>
    <w:rsid w:val="00714A48"/>
    <w:rsid w:val="00716F7D"/>
    <w:rsid w:val="00720555"/>
    <w:rsid w:val="0072203C"/>
    <w:rsid w:val="00723D3B"/>
    <w:rsid w:val="00732361"/>
    <w:rsid w:val="00735A80"/>
    <w:rsid w:val="00740450"/>
    <w:rsid w:val="007448CF"/>
    <w:rsid w:val="00747507"/>
    <w:rsid w:val="007537AD"/>
    <w:rsid w:val="00755E35"/>
    <w:rsid w:val="007567E9"/>
    <w:rsid w:val="007758BF"/>
    <w:rsid w:val="00776776"/>
    <w:rsid w:val="00781FD6"/>
    <w:rsid w:val="0079231C"/>
    <w:rsid w:val="007944D7"/>
    <w:rsid w:val="00794835"/>
    <w:rsid w:val="00796DEA"/>
    <w:rsid w:val="00797243"/>
    <w:rsid w:val="007979DC"/>
    <w:rsid w:val="007B259B"/>
    <w:rsid w:val="007B57EB"/>
    <w:rsid w:val="007B7825"/>
    <w:rsid w:val="007B7D20"/>
    <w:rsid w:val="007C0731"/>
    <w:rsid w:val="007C1142"/>
    <w:rsid w:val="007C5BDB"/>
    <w:rsid w:val="007D1AD9"/>
    <w:rsid w:val="007D7B81"/>
    <w:rsid w:val="007E379B"/>
    <w:rsid w:val="007E59EF"/>
    <w:rsid w:val="007F5DE1"/>
    <w:rsid w:val="0080060D"/>
    <w:rsid w:val="00800640"/>
    <w:rsid w:val="008138EA"/>
    <w:rsid w:val="00830E27"/>
    <w:rsid w:val="008310D5"/>
    <w:rsid w:val="00831248"/>
    <w:rsid w:val="0083488D"/>
    <w:rsid w:val="00834CF1"/>
    <w:rsid w:val="00837B78"/>
    <w:rsid w:val="008657AF"/>
    <w:rsid w:val="00867804"/>
    <w:rsid w:val="008712EA"/>
    <w:rsid w:val="008726A5"/>
    <w:rsid w:val="00880CDD"/>
    <w:rsid w:val="00887F34"/>
    <w:rsid w:val="00896D22"/>
    <w:rsid w:val="008A512F"/>
    <w:rsid w:val="008B0BE4"/>
    <w:rsid w:val="008B5200"/>
    <w:rsid w:val="008C21AB"/>
    <w:rsid w:val="008C2493"/>
    <w:rsid w:val="008C49C3"/>
    <w:rsid w:val="008D3ED1"/>
    <w:rsid w:val="008D7950"/>
    <w:rsid w:val="008E0402"/>
    <w:rsid w:val="008E2204"/>
    <w:rsid w:val="008E5D45"/>
    <w:rsid w:val="008F3D25"/>
    <w:rsid w:val="00901BC6"/>
    <w:rsid w:val="00902C49"/>
    <w:rsid w:val="00907643"/>
    <w:rsid w:val="00907A03"/>
    <w:rsid w:val="00910FFB"/>
    <w:rsid w:val="0091185D"/>
    <w:rsid w:val="00931518"/>
    <w:rsid w:val="00931B1E"/>
    <w:rsid w:val="00936A72"/>
    <w:rsid w:val="00942C82"/>
    <w:rsid w:val="009431F4"/>
    <w:rsid w:val="0096188A"/>
    <w:rsid w:val="00961B61"/>
    <w:rsid w:val="00962789"/>
    <w:rsid w:val="0097457C"/>
    <w:rsid w:val="00985BCE"/>
    <w:rsid w:val="00985BD2"/>
    <w:rsid w:val="0098601D"/>
    <w:rsid w:val="00992648"/>
    <w:rsid w:val="009A3EEF"/>
    <w:rsid w:val="009B02A6"/>
    <w:rsid w:val="009B1598"/>
    <w:rsid w:val="009C7747"/>
    <w:rsid w:val="009C7C47"/>
    <w:rsid w:val="009D26B3"/>
    <w:rsid w:val="009E6DF3"/>
    <w:rsid w:val="009F36C6"/>
    <w:rsid w:val="009F5389"/>
    <w:rsid w:val="00A00454"/>
    <w:rsid w:val="00A009B5"/>
    <w:rsid w:val="00A015F4"/>
    <w:rsid w:val="00A1089F"/>
    <w:rsid w:val="00A1207D"/>
    <w:rsid w:val="00A12748"/>
    <w:rsid w:val="00A15B5A"/>
    <w:rsid w:val="00A20149"/>
    <w:rsid w:val="00A219AE"/>
    <w:rsid w:val="00A32037"/>
    <w:rsid w:val="00A33D01"/>
    <w:rsid w:val="00A368B5"/>
    <w:rsid w:val="00A47AC9"/>
    <w:rsid w:val="00A502C6"/>
    <w:rsid w:val="00A52B76"/>
    <w:rsid w:val="00A560CF"/>
    <w:rsid w:val="00A5665B"/>
    <w:rsid w:val="00A57E57"/>
    <w:rsid w:val="00A66E90"/>
    <w:rsid w:val="00A74264"/>
    <w:rsid w:val="00A752D3"/>
    <w:rsid w:val="00A77BD4"/>
    <w:rsid w:val="00A84829"/>
    <w:rsid w:val="00A86380"/>
    <w:rsid w:val="00A86FF9"/>
    <w:rsid w:val="00A9543F"/>
    <w:rsid w:val="00A956F7"/>
    <w:rsid w:val="00A963D0"/>
    <w:rsid w:val="00A97276"/>
    <w:rsid w:val="00A97DBE"/>
    <w:rsid w:val="00AA2722"/>
    <w:rsid w:val="00AA42B8"/>
    <w:rsid w:val="00AB55B4"/>
    <w:rsid w:val="00AB579A"/>
    <w:rsid w:val="00AC43E0"/>
    <w:rsid w:val="00AC4BC8"/>
    <w:rsid w:val="00AC5174"/>
    <w:rsid w:val="00AD1470"/>
    <w:rsid w:val="00AD3C72"/>
    <w:rsid w:val="00AD5075"/>
    <w:rsid w:val="00AE1D4B"/>
    <w:rsid w:val="00AF2A8F"/>
    <w:rsid w:val="00AF3392"/>
    <w:rsid w:val="00B00787"/>
    <w:rsid w:val="00B224CF"/>
    <w:rsid w:val="00B24261"/>
    <w:rsid w:val="00B26421"/>
    <w:rsid w:val="00B37536"/>
    <w:rsid w:val="00B43B8F"/>
    <w:rsid w:val="00B43D67"/>
    <w:rsid w:val="00B44E0B"/>
    <w:rsid w:val="00B45921"/>
    <w:rsid w:val="00B45B70"/>
    <w:rsid w:val="00B52D46"/>
    <w:rsid w:val="00B604F9"/>
    <w:rsid w:val="00B63F67"/>
    <w:rsid w:val="00B70915"/>
    <w:rsid w:val="00B73FFA"/>
    <w:rsid w:val="00B834A9"/>
    <w:rsid w:val="00B83D72"/>
    <w:rsid w:val="00B84827"/>
    <w:rsid w:val="00B86CF8"/>
    <w:rsid w:val="00B918EC"/>
    <w:rsid w:val="00B96EE5"/>
    <w:rsid w:val="00BA6DF3"/>
    <w:rsid w:val="00BB119B"/>
    <w:rsid w:val="00BB3490"/>
    <w:rsid w:val="00BB510D"/>
    <w:rsid w:val="00BC03F6"/>
    <w:rsid w:val="00BD0264"/>
    <w:rsid w:val="00BD0CF8"/>
    <w:rsid w:val="00BD3572"/>
    <w:rsid w:val="00BE2B02"/>
    <w:rsid w:val="00BE4E91"/>
    <w:rsid w:val="00BE5DF6"/>
    <w:rsid w:val="00BE7909"/>
    <w:rsid w:val="00BF2A56"/>
    <w:rsid w:val="00BF57AC"/>
    <w:rsid w:val="00BF7F12"/>
    <w:rsid w:val="00C02EB1"/>
    <w:rsid w:val="00C10750"/>
    <w:rsid w:val="00C1346A"/>
    <w:rsid w:val="00C17918"/>
    <w:rsid w:val="00C20FC7"/>
    <w:rsid w:val="00C24843"/>
    <w:rsid w:val="00C33873"/>
    <w:rsid w:val="00C34F3D"/>
    <w:rsid w:val="00C401F8"/>
    <w:rsid w:val="00C41474"/>
    <w:rsid w:val="00C5201D"/>
    <w:rsid w:val="00C6691A"/>
    <w:rsid w:val="00C72710"/>
    <w:rsid w:val="00C75919"/>
    <w:rsid w:val="00C80955"/>
    <w:rsid w:val="00C879D9"/>
    <w:rsid w:val="00C948C0"/>
    <w:rsid w:val="00CA09A0"/>
    <w:rsid w:val="00CC3161"/>
    <w:rsid w:val="00CC44DA"/>
    <w:rsid w:val="00CC4F1D"/>
    <w:rsid w:val="00CD015C"/>
    <w:rsid w:val="00CD0F03"/>
    <w:rsid w:val="00CD1A52"/>
    <w:rsid w:val="00CD35EF"/>
    <w:rsid w:val="00CD4B11"/>
    <w:rsid w:val="00CD7CB4"/>
    <w:rsid w:val="00CE4527"/>
    <w:rsid w:val="00CF2581"/>
    <w:rsid w:val="00CF3420"/>
    <w:rsid w:val="00CF7BAA"/>
    <w:rsid w:val="00D02648"/>
    <w:rsid w:val="00D04C16"/>
    <w:rsid w:val="00D0589E"/>
    <w:rsid w:val="00D14805"/>
    <w:rsid w:val="00D27469"/>
    <w:rsid w:val="00D32960"/>
    <w:rsid w:val="00D431A3"/>
    <w:rsid w:val="00D5423F"/>
    <w:rsid w:val="00D70D9A"/>
    <w:rsid w:val="00D75C0E"/>
    <w:rsid w:val="00D8032D"/>
    <w:rsid w:val="00D81A77"/>
    <w:rsid w:val="00D828D3"/>
    <w:rsid w:val="00D84175"/>
    <w:rsid w:val="00D84D2E"/>
    <w:rsid w:val="00D84E11"/>
    <w:rsid w:val="00D85BAC"/>
    <w:rsid w:val="00D97772"/>
    <w:rsid w:val="00DA5120"/>
    <w:rsid w:val="00DB0B32"/>
    <w:rsid w:val="00DB1473"/>
    <w:rsid w:val="00DB40B7"/>
    <w:rsid w:val="00DB55B6"/>
    <w:rsid w:val="00DB57E1"/>
    <w:rsid w:val="00DC1398"/>
    <w:rsid w:val="00DC54E4"/>
    <w:rsid w:val="00DC69C6"/>
    <w:rsid w:val="00DD009E"/>
    <w:rsid w:val="00DD7458"/>
    <w:rsid w:val="00DF1247"/>
    <w:rsid w:val="00E018C5"/>
    <w:rsid w:val="00E01ECB"/>
    <w:rsid w:val="00E03DC2"/>
    <w:rsid w:val="00E11D8C"/>
    <w:rsid w:val="00E20472"/>
    <w:rsid w:val="00E208DB"/>
    <w:rsid w:val="00E227DC"/>
    <w:rsid w:val="00E24AD9"/>
    <w:rsid w:val="00E266EE"/>
    <w:rsid w:val="00E33540"/>
    <w:rsid w:val="00E4023B"/>
    <w:rsid w:val="00E46464"/>
    <w:rsid w:val="00E55B59"/>
    <w:rsid w:val="00E651B4"/>
    <w:rsid w:val="00E67DC9"/>
    <w:rsid w:val="00E7066C"/>
    <w:rsid w:val="00E71501"/>
    <w:rsid w:val="00E77440"/>
    <w:rsid w:val="00E911B0"/>
    <w:rsid w:val="00EA274A"/>
    <w:rsid w:val="00EB4AD5"/>
    <w:rsid w:val="00EB671C"/>
    <w:rsid w:val="00EB7EF1"/>
    <w:rsid w:val="00EC7601"/>
    <w:rsid w:val="00ED138A"/>
    <w:rsid w:val="00ED7EFE"/>
    <w:rsid w:val="00EE008D"/>
    <w:rsid w:val="00EE01EA"/>
    <w:rsid w:val="00EE1C55"/>
    <w:rsid w:val="00EE1F55"/>
    <w:rsid w:val="00EE539A"/>
    <w:rsid w:val="00EF603E"/>
    <w:rsid w:val="00EF68DD"/>
    <w:rsid w:val="00EF713F"/>
    <w:rsid w:val="00F14176"/>
    <w:rsid w:val="00F15628"/>
    <w:rsid w:val="00F23250"/>
    <w:rsid w:val="00F42460"/>
    <w:rsid w:val="00F44110"/>
    <w:rsid w:val="00F45F1C"/>
    <w:rsid w:val="00F537D7"/>
    <w:rsid w:val="00F54CD2"/>
    <w:rsid w:val="00F550F6"/>
    <w:rsid w:val="00F577B5"/>
    <w:rsid w:val="00F6633F"/>
    <w:rsid w:val="00F67035"/>
    <w:rsid w:val="00F7455E"/>
    <w:rsid w:val="00F74F12"/>
    <w:rsid w:val="00F80AC5"/>
    <w:rsid w:val="00F8273C"/>
    <w:rsid w:val="00F83B7D"/>
    <w:rsid w:val="00F85FDF"/>
    <w:rsid w:val="00F91E66"/>
    <w:rsid w:val="00F91F43"/>
    <w:rsid w:val="00F92510"/>
    <w:rsid w:val="00FB142E"/>
    <w:rsid w:val="00FC6222"/>
    <w:rsid w:val="00FD3331"/>
    <w:rsid w:val="00FD5F77"/>
    <w:rsid w:val="00FF054B"/>
    <w:rsid w:val="00FF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88DA4-59F6-45F6-A3B0-46AB3C8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48"/>
  </w:style>
  <w:style w:type="paragraph" w:styleId="1">
    <w:name w:val="heading 1"/>
    <w:basedOn w:val="a"/>
    <w:next w:val="a"/>
    <w:qFormat/>
    <w:rsid w:val="00831248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831248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831248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1248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831248"/>
    <w:pPr>
      <w:jc w:val="center"/>
    </w:pPr>
    <w:rPr>
      <w:sz w:val="26"/>
    </w:rPr>
  </w:style>
  <w:style w:type="paragraph" w:styleId="a6">
    <w:name w:val="Body Text Indent"/>
    <w:basedOn w:val="a"/>
    <w:semiHidden/>
    <w:rsid w:val="00831248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831248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F45F1C"/>
    <w:rPr>
      <w:b/>
      <w:caps/>
      <w:spacing w:val="50"/>
      <w:sz w:val="30"/>
    </w:rPr>
  </w:style>
  <w:style w:type="character" w:customStyle="1" w:styleId="a5">
    <w:name w:val="Подзаголовок Знак"/>
    <w:link w:val="a4"/>
    <w:rsid w:val="00F45F1C"/>
    <w:rPr>
      <w:sz w:val="26"/>
    </w:rPr>
  </w:style>
  <w:style w:type="paragraph" w:styleId="ab">
    <w:name w:val="List Paragraph"/>
    <w:basedOn w:val="a"/>
    <w:uiPriority w:val="34"/>
    <w:qFormat/>
    <w:rsid w:val="00F91F43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8B0BE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B0BE4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6F4B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4B03"/>
  </w:style>
  <w:style w:type="paragraph" w:customStyle="1" w:styleId="Default">
    <w:name w:val="Default"/>
    <w:rsid w:val="006F4B0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qFormat/>
    <w:rsid w:val="006F4B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46A0-5B14-4D61-81EC-15FD63A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7659</Words>
  <Characters>43658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51215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dc:description/>
  <cp:lastModifiedBy>Евгений</cp:lastModifiedBy>
  <cp:revision>28</cp:revision>
  <cp:lastPrinted>2025-03-31T09:04:00Z</cp:lastPrinted>
  <dcterms:created xsi:type="dcterms:W3CDTF">2023-03-27T09:56:00Z</dcterms:created>
  <dcterms:modified xsi:type="dcterms:W3CDTF">2026-04-08T03:07:00Z</dcterms:modified>
</cp:coreProperties>
</file>