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81019509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27F5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17.03.2026</w:t>
                </w:r>
              </w:p>
            </w:tc>
          </w:sdtContent>
        </w:sdt>
        <w:permEnd w:id="181019509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58217866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27F5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90</w:t>
                </w:r>
                <w:r w:rsidR="00954C74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58217866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817147325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54C74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954C74">
                  <w:rPr>
                    <w:b/>
                    <w:sz w:val="28"/>
                    <w:szCs w:val="28"/>
                  </w:rPr>
                  <w:t xml:space="preserve">Об утверждении карты </w:t>
                </w:r>
                <w:proofErr w:type="spellStart"/>
                <w:r w:rsidRPr="00954C74">
                  <w:rPr>
                    <w:b/>
                    <w:sz w:val="28"/>
                    <w:szCs w:val="28"/>
                  </w:rPr>
                  <w:t>комплаенс</w:t>
                </w:r>
                <w:proofErr w:type="spellEnd"/>
                <w:r w:rsidRPr="00954C74">
                  <w:rPr>
                    <w:b/>
                    <w:sz w:val="28"/>
                    <w:szCs w:val="28"/>
                  </w:rPr>
                  <w:t xml:space="preserve"> - рисков и ключевых показателей эффективности антимонопольного </w:t>
                </w:r>
                <w:proofErr w:type="spellStart"/>
                <w:r w:rsidRPr="00954C74">
                  <w:rPr>
                    <w:b/>
                    <w:sz w:val="28"/>
                    <w:szCs w:val="28"/>
                  </w:rPr>
                  <w:t>комплаенса</w:t>
                </w:r>
                <w:proofErr w:type="spellEnd"/>
                <w:r w:rsidRPr="00954C74">
                  <w:rPr>
                    <w:b/>
                    <w:sz w:val="28"/>
                    <w:szCs w:val="28"/>
                  </w:rPr>
                  <w:t xml:space="preserve"> в администрации </w:t>
                </w:r>
                <w:r>
                  <w:rPr>
                    <w:b/>
                    <w:sz w:val="28"/>
                    <w:szCs w:val="28"/>
                  </w:rPr>
                  <w:t xml:space="preserve">муниципального округа </w:t>
                </w:r>
                <w:r w:rsidRPr="00954C74">
                  <w:rPr>
                    <w:b/>
                    <w:sz w:val="28"/>
                    <w:szCs w:val="28"/>
                  </w:rPr>
                  <w:t>Табунск</w:t>
                </w:r>
                <w:r>
                  <w:rPr>
                    <w:b/>
                    <w:sz w:val="28"/>
                    <w:szCs w:val="28"/>
                  </w:rPr>
                  <w:t>ий</w:t>
                </w:r>
                <w:r w:rsidRPr="00954C74">
                  <w:rPr>
                    <w:b/>
                    <w:sz w:val="28"/>
                    <w:szCs w:val="28"/>
                  </w:rPr>
                  <w:t xml:space="preserve"> район Алтайского края на 202</w:t>
                </w:r>
                <w:r>
                  <w:rPr>
                    <w:b/>
                    <w:sz w:val="28"/>
                    <w:szCs w:val="28"/>
                  </w:rPr>
                  <w:t>6</w:t>
                </w:r>
                <w:r w:rsidRPr="00954C74">
                  <w:rPr>
                    <w:b/>
                    <w:sz w:val="28"/>
                    <w:szCs w:val="28"/>
                  </w:rPr>
                  <w:t xml:space="preserve"> год</w:t>
                </w:r>
              </w:p>
            </w:tc>
          </w:sdtContent>
        </w:sdt>
        <w:permEnd w:id="1817147325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834288607" w:edGrp="everyone"/>
    <w:p w:rsidR="00830E27" w:rsidRDefault="00314B30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954C74" w:rsidRPr="00657461">
            <w:rPr>
              <w:sz w:val="28"/>
            </w:rPr>
            <w:t>Во исполнение пос</w:t>
          </w:r>
          <w:r w:rsidR="00954C74">
            <w:rPr>
              <w:sz w:val="28"/>
            </w:rPr>
            <w:t>т</w:t>
          </w:r>
          <w:r w:rsidR="00954C74" w:rsidRPr="00657461">
            <w:rPr>
              <w:sz w:val="28"/>
            </w:rPr>
            <w:t>ановления администрации Табунского района Алтайского края от 24.08.2020 №</w:t>
          </w:r>
          <w:r w:rsidR="00954C74">
            <w:rPr>
              <w:sz w:val="28"/>
            </w:rPr>
            <w:t xml:space="preserve"> </w:t>
          </w:r>
          <w:r w:rsidR="00954C74" w:rsidRPr="00657461">
            <w:rPr>
              <w:sz w:val="28"/>
            </w:rPr>
            <w:t xml:space="preserve">244 «Об утверждении Положения об организации системы внутреннего обеспечения соответствия требованиям антимонопольного законодательства (антимонопольного </w:t>
          </w:r>
          <w:proofErr w:type="spellStart"/>
          <w:r w:rsidR="00954C74" w:rsidRPr="00657461">
            <w:rPr>
              <w:sz w:val="28"/>
            </w:rPr>
            <w:t>комплаенса</w:t>
          </w:r>
          <w:proofErr w:type="spellEnd"/>
          <w:r w:rsidR="00954C74" w:rsidRPr="00657461">
            <w:rPr>
              <w:sz w:val="28"/>
            </w:rPr>
            <w:t>) в администрации Табунского района Алтайского края»</w:t>
          </w:r>
        </w:sdtContent>
      </w:sdt>
      <w:permEnd w:id="183428860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884358372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Распорядительная часть"/>
            <w:tag w:val="Распорядительная часть"/>
            <w:id w:val="-1846315025"/>
            <w:placeholder>
              <w:docPart w:val="8396525C300340409133269046BC5B4D"/>
            </w:placeholder>
          </w:sdtPr>
          <w:sdtEndPr>
            <w:rPr>
              <w:rStyle w:val="a0"/>
              <w:sz w:val="20"/>
            </w:rPr>
          </w:sdtEndPr>
          <w:sdtContent>
            <w:p w:rsidR="00954C74" w:rsidRDefault="00954C74" w:rsidP="00954C74">
              <w:pPr>
                <w:pStyle w:val="ab"/>
                <w:widowControl w:val="0"/>
                <w:numPr>
                  <w:ilvl w:val="0"/>
                  <w:numId w:val="30"/>
                </w:numPr>
                <w:tabs>
                  <w:tab w:val="left" w:pos="851"/>
                </w:tabs>
                <w:suppressAutoHyphens/>
                <w:autoSpaceDE w:val="0"/>
                <w:ind w:left="0" w:firstLine="567"/>
                <w:jc w:val="both"/>
                <w:rPr>
                  <w:sz w:val="28"/>
                  <w:szCs w:val="28"/>
                  <w:lang w:eastAsia="zh-CN"/>
                </w:rPr>
              </w:pPr>
              <w:r w:rsidRPr="0032604E">
                <w:rPr>
                  <w:sz w:val="28"/>
                  <w:szCs w:val="28"/>
                  <w:lang w:eastAsia="zh-CN"/>
                </w:rPr>
                <w:t xml:space="preserve">Утвердить </w:t>
              </w:r>
              <w:r>
                <w:rPr>
                  <w:sz w:val="28"/>
                  <w:szCs w:val="28"/>
                  <w:lang w:eastAsia="zh-CN"/>
                </w:rPr>
                <w:t xml:space="preserve">карту </w:t>
              </w:r>
              <w:proofErr w:type="spellStart"/>
              <w:r>
                <w:rPr>
                  <w:sz w:val="28"/>
                  <w:szCs w:val="28"/>
                  <w:lang w:eastAsia="zh-CN"/>
                </w:rPr>
                <w:t>комплаенс</w:t>
              </w:r>
              <w:proofErr w:type="spellEnd"/>
              <w:r>
                <w:rPr>
                  <w:sz w:val="28"/>
                  <w:szCs w:val="28"/>
                  <w:lang w:eastAsia="zh-CN"/>
                </w:rPr>
                <w:t xml:space="preserve"> - рисков</w:t>
              </w:r>
              <w:r w:rsidRPr="0032604E">
                <w:rPr>
                  <w:sz w:val="28"/>
                  <w:szCs w:val="28"/>
                  <w:lang w:eastAsia="zh-CN"/>
                </w:rPr>
                <w:t xml:space="preserve"> </w:t>
              </w:r>
              <w:r>
                <w:rPr>
                  <w:sz w:val="28"/>
                  <w:szCs w:val="28"/>
                  <w:lang w:eastAsia="zh-CN"/>
                </w:rPr>
                <w:t>в А</w:t>
              </w:r>
              <w:r w:rsidRPr="0032604E">
                <w:rPr>
                  <w:sz w:val="28"/>
                  <w:szCs w:val="28"/>
                  <w:lang w:eastAsia="zh-CN"/>
                </w:rPr>
                <w:t xml:space="preserve">дминистрации </w:t>
              </w:r>
              <w:r>
                <w:rPr>
                  <w:sz w:val="28"/>
                  <w:szCs w:val="28"/>
                  <w:lang w:eastAsia="zh-CN"/>
                </w:rPr>
                <w:t>муниципального округа Табунский</w:t>
              </w:r>
              <w:r w:rsidRPr="0032604E">
                <w:rPr>
                  <w:sz w:val="28"/>
                  <w:szCs w:val="28"/>
                  <w:lang w:eastAsia="zh-CN"/>
                </w:rPr>
                <w:t xml:space="preserve"> район Алтайского края на 202</w:t>
              </w:r>
              <w:r>
                <w:rPr>
                  <w:sz w:val="28"/>
                  <w:szCs w:val="28"/>
                  <w:lang w:eastAsia="zh-CN"/>
                </w:rPr>
                <w:t>6</w:t>
              </w:r>
              <w:r w:rsidRPr="0032604E">
                <w:rPr>
                  <w:sz w:val="28"/>
                  <w:szCs w:val="28"/>
                  <w:lang w:eastAsia="zh-CN"/>
                </w:rPr>
                <w:t xml:space="preserve"> год (приложение</w:t>
              </w:r>
              <w:r>
                <w:rPr>
                  <w:sz w:val="28"/>
                  <w:szCs w:val="28"/>
                  <w:lang w:eastAsia="zh-CN"/>
                </w:rPr>
                <w:t xml:space="preserve"> 1</w:t>
              </w:r>
              <w:r w:rsidRPr="0032604E">
                <w:rPr>
                  <w:sz w:val="28"/>
                  <w:szCs w:val="28"/>
                  <w:lang w:eastAsia="zh-CN"/>
                </w:rPr>
                <w:t>).</w:t>
              </w:r>
            </w:p>
            <w:p w:rsidR="00954C74" w:rsidRDefault="00954C74" w:rsidP="00954C74">
              <w:pPr>
                <w:pStyle w:val="ab"/>
                <w:widowControl w:val="0"/>
                <w:numPr>
                  <w:ilvl w:val="0"/>
                  <w:numId w:val="30"/>
                </w:numPr>
                <w:tabs>
                  <w:tab w:val="left" w:pos="851"/>
                </w:tabs>
                <w:suppressAutoHyphens/>
                <w:autoSpaceDE w:val="0"/>
                <w:ind w:left="0" w:firstLine="567"/>
                <w:jc w:val="both"/>
                <w:rPr>
                  <w:sz w:val="28"/>
                  <w:szCs w:val="28"/>
                  <w:lang w:eastAsia="zh-CN"/>
                </w:rPr>
              </w:pPr>
              <w:r>
                <w:rPr>
                  <w:sz w:val="28"/>
                  <w:szCs w:val="28"/>
                  <w:lang w:eastAsia="zh-CN"/>
                </w:rPr>
                <w:t xml:space="preserve">Утвердить </w:t>
              </w:r>
              <w:r>
                <w:rPr>
                  <w:sz w:val="28"/>
                  <w:szCs w:val="28"/>
                </w:rPr>
                <w:t>ключевые показатели</w:t>
              </w:r>
              <w:r w:rsidRPr="00696FCB">
                <w:rPr>
                  <w:sz w:val="28"/>
                  <w:szCs w:val="28"/>
                </w:rPr>
                <w:t xml:space="preserve"> эффективности антимонопольного </w:t>
              </w:r>
              <w:proofErr w:type="spellStart"/>
              <w:r w:rsidRPr="00696FCB">
                <w:rPr>
                  <w:sz w:val="28"/>
                  <w:szCs w:val="28"/>
                </w:rPr>
                <w:t>комплаенса</w:t>
              </w:r>
              <w:proofErr w:type="spellEnd"/>
              <w:r w:rsidRPr="00696FCB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в А</w:t>
              </w:r>
              <w:r w:rsidRPr="00696FCB">
                <w:rPr>
                  <w:sz w:val="28"/>
                  <w:szCs w:val="28"/>
                </w:rPr>
                <w:t>дмин</w:t>
              </w:r>
              <w:r>
                <w:rPr>
                  <w:sz w:val="28"/>
                  <w:szCs w:val="28"/>
                </w:rPr>
                <w:t>истрации муниципального округа Т</w:t>
              </w:r>
              <w:r w:rsidRPr="00696FCB">
                <w:rPr>
                  <w:sz w:val="28"/>
                  <w:szCs w:val="28"/>
                </w:rPr>
                <w:t>абунск</w:t>
              </w:r>
              <w:r>
                <w:rPr>
                  <w:sz w:val="28"/>
                  <w:szCs w:val="28"/>
                </w:rPr>
                <w:t>ий</w:t>
              </w:r>
              <w:r w:rsidRPr="00696FCB">
                <w:rPr>
                  <w:sz w:val="28"/>
                  <w:szCs w:val="28"/>
                </w:rPr>
                <w:t xml:space="preserve"> район Алтайского края</w:t>
              </w:r>
              <w:r>
                <w:rPr>
                  <w:sz w:val="28"/>
                  <w:szCs w:val="28"/>
                </w:rPr>
                <w:t xml:space="preserve"> на 2026 год (приложение 2).</w:t>
              </w:r>
            </w:p>
            <w:p w:rsidR="00954C74" w:rsidRDefault="00954C74" w:rsidP="00954C74">
              <w:pPr>
                <w:pStyle w:val="ab"/>
                <w:widowControl w:val="0"/>
                <w:numPr>
                  <w:ilvl w:val="0"/>
                  <w:numId w:val="30"/>
                </w:numPr>
                <w:tabs>
                  <w:tab w:val="left" w:pos="851"/>
                </w:tabs>
                <w:suppressAutoHyphens/>
                <w:autoSpaceDE w:val="0"/>
                <w:ind w:left="0" w:firstLine="567"/>
                <w:jc w:val="both"/>
                <w:rPr>
                  <w:sz w:val="28"/>
                  <w:szCs w:val="28"/>
                  <w:lang w:eastAsia="zh-CN"/>
                </w:rPr>
              </w:pPr>
              <w:r w:rsidRPr="006C5A2C">
                <w:rPr>
                  <w:sz w:val="28"/>
                  <w:szCs w:val="28"/>
                </w:rPr>
        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        </w:r>
            </w:p>
            <w:p w:rsidR="00C17F7F" w:rsidRPr="00264C7F" w:rsidRDefault="00954C74" w:rsidP="00264C7F">
              <w:pPr>
                <w:pStyle w:val="ab"/>
                <w:widowControl w:val="0"/>
                <w:numPr>
                  <w:ilvl w:val="0"/>
                  <w:numId w:val="30"/>
                </w:numPr>
                <w:tabs>
                  <w:tab w:val="left" w:pos="851"/>
                </w:tabs>
                <w:suppressAutoHyphens/>
                <w:autoSpaceDE w:val="0"/>
                <w:spacing w:after="240"/>
                <w:ind w:left="0" w:firstLine="567"/>
                <w:jc w:val="both"/>
              </w:pPr>
              <w:r w:rsidRPr="00954C74">
                <w:rPr>
                  <w:sz w:val="28"/>
                  <w:szCs w:val="28"/>
                </w:rPr>
                <w:t>Контроль за исполнением настоящего постановления оставляю за собой.</w:t>
              </w:r>
            </w:p>
            <w:bookmarkStart w:id="0" w:name="_GoBack" w:displacedByCustomXml="next"/>
            <w:bookmarkEnd w:id="0" w:displacedByCustomXml="next"/>
          </w:sdtContent>
        </w:sdt>
      </w:sdtContent>
    </w:sdt>
    <w:permEnd w:id="884358372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721726162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54C74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721726162" w:displacedByCustomXml="prev"/>
        <w:permStart w:id="96267686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54C7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962676868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646D74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526867845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 w:rsidR="00954C74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</w:sdtContent>
      </w:sdt>
      <w:permEnd w:id="1526867845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447636726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3-17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46D74">
            <w:rPr>
              <w:sz w:val="28"/>
              <w:szCs w:val="28"/>
            </w:rPr>
            <w:t>17.03.2026</w:t>
          </w:r>
        </w:sdtContent>
      </w:sdt>
      <w:permEnd w:id="1447636726"/>
      <w:r w:rsidRPr="006638B4">
        <w:rPr>
          <w:sz w:val="28"/>
          <w:szCs w:val="28"/>
        </w:rPr>
        <w:t xml:space="preserve"> № </w:t>
      </w:r>
      <w:permStart w:id="934374948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 w:rsidR="00646D74">
            <w:rPr>
              <w:sz w:val="28"/>
              <w:szCs w:val="28"/>
            </w:rPr>
            <w:t>90</w:t>
          </w:r>
          <w:r>
            <w:rPr>
              <w:sz w:val="28"/>
              <w:szCs w:val="28"/>
            </w:rPr>
            <w:t xml:space="preserve"> </w:t>
          </w:r>
        </w:sdtContent>
      </w:sdt>
      <w:permEnd w:id="934374948"/>
    </w:p>
    <w:p w:rsidR="00514A68" w:rsidRDefault="00514A68" w:rsidP="000A1BD6">
      <w:pPr>
        <w:rPr>
          <w:sz w:val="28"/>
          <w:szCs w:val="28"/>
        </w:rPr>
      </w:pPr>
    </w:p>
    <w:permStart w:id="1533032930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sdt>
          <w:sdtPr>
            <w:rPr>
              <w:b/>
              <w:sz w:val="28"/>
              <w:szCs w:val="28"/>
            </w:rPr>
            <w:alias w:val="Заголовок приложения"/>
            <w:tag w:val="Заголовок приложения"/>
            <w:id w:val="-566416230"/>
            <w:placeholder>
              <w:docPart w:val="62ABAC99A19B494F9AB27695AA277FE6"/>
            </w:placeholder>
            <w:text/>
          </w:sdtPr>
          <w:sdtEndPr/>
          <w:sdtContent>
            <w:p w:rsidR="00954C74" w:rsidRDefault="00954C74" w:rsidP="00954C74">
              <w:pPr>
                <w:jc w:val="center"/>
                <w:rPr>
                  <w:sz w:val="28"/>
                  <w:szCs w:val="28"/>
                </w:rPr>
              </w:pPr>
              <w:r w:rsidRPr="00C26695">
                <w:rPr>
                  <w:b/>
                  <w:sz w:val="28"/>
                  <w:szCs w:val="28"/>
                </w:rPr>
                <w:t xml:space="preserve">Карта </w:t>
              </w:r>
              <w:proofErr w:type="spellStart"/>
              <w:r w:rsidRPr="00C26695">
                <w:rPr>
                  <w:b/>
                  <w:sz w:val="28"/>
                  <w:szCs w:val="28"/>
                </w:rPr>
                <w:t>комплаенс</w:t>
              </w:r>
              <w:proofErr w:type="spellEnd"/>
              <w:r w:rsidRPr="00C26695">
                <w:rPr>
                  <w:b/>
                  <w:sz w:val="28"/>
                  <w:szCs w:val="28"/>
                </w:rPr>
                <w:t xml:space="preserve">-рисков </w:t>
              </w:r>
              <w:r>
                <w:rPr>
                  <w:b/>
                  <w:sz w:val="28"/>
                  <w:szCs w:val="28"/>
                </w:rPr>
                <w:t xml:space="preserve">в </w:t>
              </w:r>
              <w:r w:rsidR="0042015B">
                <w:rPr>
                  <w:b/>
                  <w:sz w:val="28"/>
                  <w:szCs w:val="28"/>
                </w:rPr>
                <w:t>А</w:t>
              </w:r>
              <w:r w:rsidRPr="00C26695">
                <w:rPr>
                  <w:b/>
                  <w:sz w:val="28"/>
                  <w:szCs w:val="28"/>
                </w:rPr>
                <w:t xml:space="preserve">дминистрации </w:t>
              </w:r>
              <w:r w:rsidR="0042015B">
                <w:rPr>
                  <w:b/>
                  <w:sz w:val="28"/>
                  <w:szCs w:val="28"/>
                </w:rPr>
                <w:t xml:space="preserve">муниципального округа </w:t>
              </w:r>
              <w:r w:rsidRPr="00C26695">
                <w:rPr>
                  <w:b/>
                  <w:sz w:val="28"/>
                  <w:szCs w:val="28"/>
                </w:rPr>
                <w:t>Табунск</w:t>
              </w:r>
              <w:r w:rsidR="0042015B">
                <w:rPr>
                  <w:b/>
                  <w:sz w:val="28"/>
                  <w:szCs w:val="28"/>
                </w:rPr>
                <w:t>ий район</w:t>
              </w:r>
              <w:r w:rsidRPr="00C26695">
                <w:rPr>
                  <w:b/>
                  <w:sz w:val="28"/>
                  <w:szCs w:val="28"/>
                </w:rPr>
                <w:t xml:space="preserve"> Алтайского края на 202</w:t>
              </w:r>
              <w:r w:rsidR="0042015B">
                <w:rPr>
                  <w:b/>
                  <w:sz w:val="28"/>
                  <w:szCs w:val="28"/>
                </w:rPr>
                <w:t>6</w:t>
              </w:r>
              <w:r w:rsidRPr="00C26695">
                <w:rPr>
                  <w:b/>
                  <w:sz w:val="28"/>
                  <w:szCs w:val="28"/>
                </w:rPr>
                <w:t xml:space="preserve"> год</w:t>
              </w:r>
            </w:p>
          </w:sdtContent>
        </w:sdt>
        <w:p w:rsidR="00954C74" w:rsidRDefault="00954C74" w:rsidP="00954C74">
          <w:pPr>
            <w:jc w:val="center"/>
            <w:rPr>
              <w:sz w:val="28"/>
              <w:szCs w:val="28"/>
            </w:rPr>
          </w:pPr>
        </w:p>
        <w:p w:rsidR="00954C74" w:rsidRDefault="00954C74" w:rsidP="00954C74">
          <w:pPr>
            <w:ind w:firstLine="567"/>
            <w:jc w:val="both"/>
            <w:rPr>
              <w:rFonts w:eastAsiaTheme="minorHAnsi"/>
              <w:sz w:val="28"/>
              <w:szCs w:val="28"/>
              <w:lang w:eastAsia="en-US"/>
            </w:rPr>
          </w:pPr>
        </w:p>
        <w:tbl>
          <w:tblPr>
            <w:tblStyle w:val="a7"/>
            <w:tblpPr w:leftFromText="180" w:rightFromText="180" w:vertAnchor="text" w:tblpY="1"/>
            <w:tblOverlap w:val="never"/>
            <w:tblW w:w="5000" w:type="pct"/>
            <w:tblLook w:val="0000" w:firstRow="0" w:lastRow="0" w:firstColumn="0" w:lastColumn="0" w:noHBand="0" w:noVBand="0"/>
          </w:tblPr>
          <w:tblGrid>
            <w:gridCol w:w="594"/>
            <w:gridCol w:w="3383"/>
            <w:gridCol w:w="3174"/>
            <w:gridCol w:w="3666"/>
            <w:gridCol w:w="1733"/>
            <w:gridCol w:w="2010"/>
          </w:tblGrid>
          <w:tr w:rsidR="00954C74" w:rsidRPr="00164224" w:rsidTr="00646D74">
            <w:tc>
              <w:tcPr>
                <w:tcW w:w="204" w:type="pct"/>
              </w:tcPr>
              <w:p w:rsidR="00954C74" w:rsidRPr="00164224" w:rsidRDefault="00954C74" w:rsidP="0042015B">
                <w:pPr>
                  <w:pStyle w:val="afa"/>
                  <w:spacing w:after="140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№</w:t>
                </w:r>
              </w:p>
              <w:p w:rsidR="00954C74" w:rsidRPr="00164224" w:rsidRDefault="00954C74" w:rsidP="0042015B">
                <w:pPr>
                  <w:pStyle w:val="afa"/>
                  <w:spacing w:after="80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п/п</w:t>
                </w:r>
              </w:p>
            </w:tc>
            <w:tc>
              <w:tcPr>
                <w:tcW w:w="1162" w:type="pct"/>
              </w:tcPr>
              <w:p w:rsidR="00954C74" w:rsidRPr="00164224" w:rsidRDefault="00954C74" w:rsidP="0042015B">
                <w:pPr>
                  <w:pStyle w:val="afa"/>
                  <w:spacing w:before="120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Описание рисков</w:t>
                </w:r>
              </w:p>
            </w:tc>
            <w:tc>
              <w:tcPr>
                <w:tcW w:w="1090" w:type="pct"/>
              </w:tcPr>
              <w:p w:rsidR="00954C74" w:rsidRPr="00164224" w:rsidRDefault="00954C74" w:rsidP="0042015B">
                <w:pPr>
                  <w:pStyle w:val="afa"/>
                  <w:spacing w:before="120" w:line="275" w:lineRule="exact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Причины возникновения рисков и их оценка</w:t>
                </w:r>
              </w:p>
            </w:tc>
            <w:tc>
              <w:tcPr>
                <w:tcW w:w="1259" w:type="pct"/>
              </w:tcPr>
              <w:p w:rsidR="00954C74" w:rsidRPr="00164224" w:rsidRDefault="00954C74" w:rsidP="0042015B">
                <w:pPr>
                  <w:pStyle w:val="afa"/>
                  <w:spacing w:after="420" w:line="275" w:lineRule="exact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Мероприятия по минимизации и устранению рисков</w:t>
                </w:r>
              </w:p>
            </w:tc>
            <w:tc>
              <w:tcPr>
                <w:tcW w:w="595" w:type="pct"/>
              </w:tcPr>
              <w:p w:rsidR="00954C74" w:rsidRPr="00164224" w:rsidRDefault="00954C74" w:rsidP="0042015B">
                <w:pPr>
                  <w:pStyle w:val="afa"/>
                  <w:spacing w:line="275" w:lineRule="exact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Наличие (отсутствие) остаточных рисков</w:t>
                </w:r>
              </w:p>
            </w:tc>
            <w:tc>
              <w:tcPr>
                <w:tcW w:w="690" w:type="pct"/>
              </w:tcPr>
              <w:p w:rsidR="00954C74" w:rsidRPr="00164224" w:rsidRDefault="00954C74" w:rsidP="0042015B">
                <w:pPr>
                  <w:pStyle w:val="afa"/>
                  <w:spacing w:line="275" w:lineRule="exact"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Вероятность повторного возникновения рисков</w:t>
                </w:r>
              </w:p>
            </w:tc>
          </w:tr>
          <w:tr w:rsidR="00954C74" w:rsidRPr="00164224" w:rsidTr="00646D74">
            <w:tc>
              <w:tcPr>
                <w:tcW w:w="204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1162" w:type="pct"/>
              </w:tcPr>
              <w:p w:rsidR="00954C74" w:rsidRPr="00164224" w:rsidRDefault="00954C74" w:rsidP="0042015B">
                <w:pPr>
                  <w:pStyle w:val="afa"/>
                  <w:tabs>
                    <w:tab w:val="right" w:pos="2705"/>
                  </w:tabs>
                  <w:ind w:left="142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Принятие муниципальных правовых актов, положения которых привели или могут привести к недопущению, ограничению или устранению конкуренции</w:t>
                </w:r>
              </w:p>
            </w:tc>
            <w:tc>
              <w:tcPr>
                <w:tcW w:w="1090" w:type="pct"/>
              </w:tcPr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Незнание сотрудниками законодательства о защите конкуренции;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 xml:space="preserve"> -недостаточная квалификация сотрудников;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left" w:pos="1635"/>
                    <w:tab w:val="left" w:pos="3235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-высокая нагрузка на сотрудников.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Оценка риска: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низкий уровень</w:t>
                </w:r>
              </w:p>
            </w:tc>
            <w:tc>
              <w:tcPr>
                <w:tcW w:w="1259" w:type="pct"/>
              </w:tcPr>
              <w:p w:rsidR="00954C74" w:rsidRPr="00164224" w:rsidRDefault="00954C74" w:rsidP="0042015B">
                <w:pPr>
                  <w:pStyle w:val="afa"/>
                  <w:tabs>
                    <w:tab w:val="left" w:pos="2435"/>
                  </w:tabs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-повышение квалификации сотрудников;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right" w:pos="3900"/>
                  </w:tabs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-проведение правовой экспертизы проектов НПА на предмет соответствия антимонопольному законодательству;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right" w:pos="3895"/>
                  </w:tabs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-соблюдение административных регламентов, порядков и положений при разработке проектов НПА;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right" w:pos="3900"/>
                  </w:tabs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 xml:space="preserve">-мониторинг изменений действующего </w:t>
                </w:r>
                <w:r w:rsidRPr="00164224">
                  <w:rPr>
                    <w:sz w:val="28"/>
                    <w:szCs w:val="28"/>
                  </w:rPr>
                  <w:lastRenderedPageBreak/>
                  <w:t>законодательства;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right" w:pos="3900"/>
                  </w:tabs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-повышение эффективности процесса управления.</w:t>
                </w:r>
              </w:p>
            </w:tc>
            <w:tc>
              <w:tcPr>
                <w:tcW w:w="595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Остаточный риск сохраняется, но снижается</w:t>
                </w:r>
              </w:p>
            </w:tc>
            <w:tc>
              <w:tcPr>
                <w:tcW w:w="690" w:type="pct"/>
              </w:tcPr>
              <w:p w:rsidR="00954C74" w:rsidRPr="00164224" w:rsidRDefault="00954C74" w:rsidP="0042015B">
                <w:pPr>
                  <w:pStyle w:val="afa"/>
                  <w:spacing w:after="1980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Присутствует</w:t>
                </w:r>
              </w:p>
              <w:p w:rsidR="00954C74" w:rsidRPr="00164224" w:rsidRDefault="00954C74" w:rsidP="0042015B">
                <w:pPr>
                  <w:pStyle w:val="afa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954C74" w:rsidRPr="00164224" w:rsidTr="00646D74">
            <w:tc>
              <w:tcPr>
                <w:tcW w:w="204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1162" w:type="pct"/>
              </w:tcPr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В сфере распоряжения муниципальным имуществом: -нарушение установленного законодательством порядка предоставления муниципального имущества в аренду, безвозмездное пользование (передача имущества без торгов, нарушение порядка проведения торгов)</w:t>
                </w:r>
              </w:p>
            </w:tc>
            <w:tc>
              <w:tcPr>
                <w:tcW w:w="1090" w:type="pct"/>
              </w:tcPr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недостаточная квалификация сотрудников;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left" w:pos="1630"/>
                    <w:tab w:val="left" w:pos="3230"/>
                  </w:tabs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-высокая нагрузка на сотрудников;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-недостаточный уровень внутреннего контроля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Оценка риска: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ind w:firstLine="22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незначительный уровень</w:t>
                </w:r>
              </w:p>
            </w:tc>
            <w:tc>
              <w:tcPr>
                <w:tcW w:w="1259" w:type="pct"/>
              </w:tcPr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-повышение квалификации сотрудников, ответственных за предоставление муниципального имущества в аренду, безвозмездное пользование;</w:t>
                </w:r>
              </w:p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-повышение эффективности управления;</w:t>
                </w:r>
              </w:p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мониторинг изменений действующего законодательства.</w:t>
                </w:r>
              </w:p>
            </w:tc>
            <w:tc>
              <w:tcPr>
                <w:tcW w:w="595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Остаточный риск сохраняется, но снижается</w:t>
                </w:r>
              </w:p>
            </w:tc>
            <w:tc>
              <w:tcPr>
                <w:tcW w:w="690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Минимальная</w:t>
                </w:r>
              </w:p>
            </w:tc>
          </w:tr>
          <w:tr w:rsidR="00954C74" w:rsidRPr="00164224" w:rsidTr="00646D74">
            <w:tc>
              <w:tcPr>
                <w:tcW w:w="204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1162" w:type="pct"/>
              </w:tcPr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В сфере закупок для муниципальных нужд: -нарушение порядка определения победителя или победителей торгов, запроса котировок, запроса предложений;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 xml:space="preserve">-не предусмотренное федеральными законам и или иными нормативными правовыми актами ограничение доступа к </w:t>
                </w:r>
                <w:r w:rsidRPr="00164224">
                  <w:rPr>
                    <w:sz w:val="28"/>
                    <w:szCs w:val="28"/>
                  </w:rPr>
                  <w:lastRenderedPageBreak/>
                  <w:t xml:space="preserve">участию в торгах, запросе котировок, запросе предложений; 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-установление не предусмотренных законодательством Российской Федерации требований к товарам или хозяйствующим субъектам;</w:t>
                </w:r>
              </w:p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</w:t>
                </w:r>
              </w:p>
            </w:tc>
            <w:tc>
              <w:tcPr>
                <w:tcW w:w="1090" w:type="pct"/>
              </w:tcPr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 xml:space="preserve">- отсутствие согласованных действий должностных лиц, 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-неоднозначность толкования положений, законов;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-высокая нагрузка на сотрудников;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 xml:space="preserve">-отсутствие разъяснений уполномоченного органа по вопросам </w:t>
                </w:r>
                <w:r w:rsidRPr="00164224">
                  <w:rPr>
                    <w:sz w:val="28"/>
                    <w:szCs w:val="28"/>
                  </w:rPr>
                  <w:lastRenderedPageBreak/>
                  <w:t>проведения закупок;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-сбои в работе автоматизированных систем и торговых площадок.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Оценка риска: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высокий уровень</w:t>
                </w:r>
              </w:p>
            </w:tc>
            <w:tc>
              <w:tcPr>
                <w:tcW w:w="1259" w:type="pct"/>
              </w:tcPr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-повышение квалификации и профессиональных навыков сотрудников, ответственных за проведение закупок;</w:t>
                </w:r>
              </w:p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-контроль за соблюдением требований законодательства в сфере закупок;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1"/>
                  </w:numPr>
                  <w:tabs>
                    <w:tab w:val="left" w:pos="135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изучение и применение правоприменительной практики;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1"/>
                  </w:numPr>
                  <w:tabs>
                    <w:tab w:val="left" w:pos="145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мониторинг изменений действующего законодательства;</w:t>
                </w:r>
              </w:p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-повышение эффективности процесса управления;</w:t>
                </w:r>
              </w:p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-усиление контроля за подготовкой закупочной документации на стадии согласования.</w:t>
                </w:r>
              </w:p>
            </w:tc>
            <w:tc>
              <w:tcPr>
                <w:tcW w:w="595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Остаточный риск сохраняется, но снижается</w:t>
                </w:r>
              </w:p>
            </w:tc>
            <w:tc>
              <w:tcPr>
                <w:tcW w:w="690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Присутствует</w:t>
                </w:r>
              </w:p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</w:p>
            </w:tc>
          </w:tr>
          <w:tr w:rsidR="00954C74" w:rsidRPr="00164224" w:rsidTr="00646D74">
            <w:tc>
              <w:tcPr>
                <w:tcW w:w="204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4</w:t>
                </w:r>
              </w:p>
            </w:tc>
            <w:tc>
              <w:tcPr>
                <w:tcW w:w="1162" w:type="pct"/>
              </w:tcPr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Нарушение сроков оказания муниципальных услуг, затягивание (препятствие) процедуры предоставления муниципальной услуги, запрос недопустимых документов или сведений, необоснованный отказ в предоставлении муниципальной услуги</w:t>
                </w:r>
              </w:p>
            </w:tc>
            <w:tc>
              <w:tcPr>
                <w:tcW w:w="1090" w:type="pct"/>
              </w:tcPr>
              <w:p w:rsidR="00954C74" w:rsidRPr="00164224" w:rsidRDefault="00954C74" w:rsidP="0042015B">
                <w:pPr>
                  <w:pStyle w:val="afa"/>
                  <w:numPr>
                    <w:ilvl w:val="0"/>
                    <w:numId w:val="32"/>
                  </w:numPr>
                  <w:tabs>
                    <w:tab w:val="left" w:pos="145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ненадлежащее осуществление текущего контроля за предоставлением муниципальных услуг;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2"/>
                  </w:numPr>
                  <w:tabs>
                    <w:tab w:val="left" w:pos="140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нарушение единообразия;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2"/>
                  </w:numPr>
                  <w:tabs>
                    <w:tab w:val="left" w:pos="140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несоблюдение установленных процедур;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2"/>
                  </w:numPr>
                  <w:tabs>
                    <w:tab w:val="left" w:pos="135"/>
                  </w:tabs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отсутствие достаточной квалификации специалистов</w:t>
                </w:r>
              </w:p>
              <w:p w:rsidR="00954C74" w:rsidRPr="00164224" w:rsidRDefault="00954C74" w:rsidP="0042015B">
                <w:pPr>
                  <w:pStyle w:val="afa"/>
                  <w:tabs>
                    <w:tab w:val="left" w:pos="135"/>
                  </w:tabs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Оценка риска: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2"/>
                  </w:numPr>
                  <w:tabs>
                    <w:tab w:val="left" w:pos="260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незначительный уровень</w:t>
                </w:r>
              </w:p>
            </w:tc>
            <w:tc>
              <w:tcPr>
                <w:tcW w:w="1259" w:type="pct"/>
              </w:tcPr>
              <w:p w:rsidR="00954C74" w:rsidRPr="00164224" w:rsidRDefault="00954C74" w:rsidP="0042015B">
                <w:pPr>
                  <w:pStyle w:val="afa"/>
                  <w:numPr>
                    <w:ilvl w:val="0"/>
                    <w:numId w:val="33"/>
                  </w:numPr>
                  <w:tabs>
                    <w:tab w:val="left" w:pos="140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соблюдение административных регламентов;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3"/>
                  </w:numPr>
                  <w:tabs>
                    <w:tab w:val="left" w:pos="135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мониторинг и анализ выявленных нарушений;</w:t>
                </w:r>
              </w:p>
              <w:p w:rsidR="00954C74" w:rsidRPr="00164224" w:rsidRDefault="00954C74" w:rsidP="0042015B">
                <w:pPr>
                  <w:pStyle w:val="afa"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-повышение эффективности процесса управления.</w:t>
                </w:r>
              </w:p>
            </w:tc>
            <w:tc>
              <w:tcPr>
                <w:tcW w:w="595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Остаточный риск сохраняется, но снижается</w:t>
                </w:r>
              </w:p>
            </w:tc>
            <w:tc>
              <w:tcPr>
                <w:tcW w:w="690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Присутствует</w:t>
                </w:r>
              </w:p>
            </w:tc>
          </w:tr>
          <w:tr w:rsidR="00954C74" w:rsidRPr="00164224" w:rsidTr="00646D74">
            <w:tc>
              <w:tcPr>
                <w:tcW w:w="204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1162" w:type="pct"/>
              </w:tcPr>
              <w:p w:rsidR="00954C74" w:rsidRPr="00164224" w:rsidRDefault="00954C74" w:rsidP="0042015B">
                <w:pPr>
                  <w:pStyle w:val="afa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Подготовка ответов на обращение юридических и физических лиц с нарушением сроков, предусмотренных законодательством и не в по полном объеме</w:t>
                </w:r>
              </w:p>
            </w:tc>
            <w:tc>
              <w:tcPr>
                <w:tcW w:w="1090" w:type="pct"/>
              </w:tcPr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не достаточный уровень внутреннего контроля;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отсутствие достаточной квалификации специалистов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Оценка риска:</w:t>
                </w:r>
              </w:p>
              <w:p w:rsidR="00954C74" w:rsidRPr="00164224" w:rsidRDefault="00954C74" w:rsidP="0042015B">
                <w:pPr>
                  <w:pStyle w:val="afa"/>
                  <w:spacing w:after="1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- низкий уровень</w:t>
                </w:r>
              </w:p>
            </w:tc>
            <w:tc>
              <w:tcPr>
                <w:tcW w:w="1259" w:type="pct"/>
              </w:tcPr>
              <w:p w:rsidR="00954C74" w:rsidRPr="00164224" w:rsidRDefault="00954C74" w:rsidP="0042015B">
                <w:pPr>
                  <w:pStyle w:val="afa"/>
                  <w:numPr>
                    <w:ilvl w:val="0"/>
                    <w:numId w:val="34"/>
                  </w:numPr>
                  <w:tabs>
                    <w:tab w:val="left" w:pos="140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повышение уровня квалификации сотрудника;</w:t>
                </w:r>
              </w:p>
              <w:p w:rsidR="00954C74" w:rsidRPr="00164224" w:rsidRDefault="00954C74" w:rsidP="0042015B">
                <w:pPr>
                  <w:pStyle w:val="afa"/>
                  <w:numPr>
                    <w:ilvl w:val="0"/>
                    <w:numId w:val="34"/>
                  </w:numPr>
                  <w:tabs>
                    <w:tab w:val="left" w:pos="135"/>
                  </w:tabs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усиление внутреннего контроля</w:t>
                </w:r>
              </w:p>
            </w:tc>
            <w:tc>
              <w:tcPr>
                <w:tcW w:w="595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Остаточный риск сохраняется, но снижается</w:t>
                </w:r>
              </w:p>
            </w:tc>
            <w:tc>
              <w:tcPr>
                <w:tcW w:w="690" w:type="pct"/>
              </w:tcPr>
              <w:p w:rsidR="00954C74" w:rsidRPr="00164224" w:rsidRDefault="00954C74" w:rsidP="0042015B">
                <w:pPr>
                  <w:pStyle w:val="afa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Существует</w:t>
                </w:r>
              </w:p>
            </w:tc>
          </w:tr>
        </w:tbl>
        <w:p w:rsidR="00646D74" w:rsidRPr="006638B4" w:rsidRDefault="00646D74" w:rsidP="00646D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lastRenderedPageBreak/>
            <w:t>Приложение</w:t>
          </w:r>
          <w:r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alias w:val="Номер приложения"/>
              <w:tag w:val="Номер приложения"/>
              <w:id w:val="858863311"/>
              <w:placeholder>
                <w:docPart w:val="54F589C20B5E494A846BEFA530F14949"/>
              </w:placeholder>
              <w:text/>
            </w:sdtPr>
            <w:sdtContent>
              <w:r>
                <w:rPr>
                  <w:sz w:val="28"/>
                  <w:szCs w:val="28"/>
                </w:rPr>
                <w:t xml:space="preserve"> 2</w:t>
              </w:r>
            </w:sdtContent>
          </w:sdt>
        </w:p>
        <w:p w:rsidR="00646D74" w:rsidRDefault="00646D74" w:rsidP="00646D74">
          <w:pPr>
            <w:ind w:left="10348"/>
            <w:jc w:val="both"/>
            <w:rPr>
              <w:sz w:val="28"/>
              <w:szCs w:val="28"/>
            </w:rPr>
          </w:pPr>
          <w:r w:rsidRPr="006638B4">
            <w:rPr>
              <w:sz w:val="28"/>
              <w:szCs w:val="28"/>
            </w:rPr>
            <w:t xml:space="preserve">к постановлению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6638B4">
            <w:rPr>
              <w:sz w:val="28"/>
              <w:szCs w:val="28"/>
            </w:rPr>
            <w:t>Табунск</w:t>
          </w:r>
          <w:r>
            <w:rPr>
              <w:sz w:val="28"/>
              <w:szCs w:val="28"/>
            </w:rPr>
            <w:t>ий</w:t>
          </w:r>
          <w:r w:rsidRPr="006638B4">
            <w:rPr>
              <w:sz w:val="28"/>
              <w:szCs w:val="28"/>
            </w:rPr>
            <w:t xml:space="preserve"> район Алтайского края</w:t>
          </w:r>
          <w:r>
            <w:rPr>
              <w:sz w:val="28"/>
              <w:szCs w:val="28"/>
            </w:rPr>
            <w:br/>
          </w:r>
          <w:r w:rsidRPr="006638B4">
            <w:rPr>
              <w:sz w:val="28"/>
              <w:szCs w:val="28"/>
            </w:rPr>
            <w:t xml:space="preserve">от </w:t>
          </w:r>
          <w:sdt>
            <w:sdtPr>
              <w:rPr>
                <w:sz w:val="28"/>
                <w:szCs w:val="28"/>
              </w:rPr>
              <w:alias w:val="Дата постановления"/>
              <w:tag w:val="Дата постановления"/>
              <w:id w:val="-380634783"/>
              <w:placeholder>
                <w:docPart w:val="A406A56A66564E74BBDE47BDEDFDB078"/>
              </w:placeholder>
              <w:date w:fullDate="2026-03-17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>
                <w:rPr>
                  <w:sz w:val="28"/>
                  <w:szCs w:val="28"/>
                </w:rPr>
                <w:t>17.03.2026</w:t>
              </w:r>
            </w:sdtContent>
          </w:sdt>
          <w:r w:rsidRPr="006638B4">
            <w:rPr>
              <w:sz w:val="28"/>
              <w:szCs w:val="28"/>
            </w:rPr>
            <w:t xml:space="preserve"> № </w:t>
          </w:r>
          <w:sdt>
            <w:sdtPr>
              <w:rPr>
                <w:sz w:val="28"/>
                <w:szCs w:val="28"/>
              </w:rPr>
              <w:alias w:val="Номер постановления"/>
              <w:tag w:val="Номер постановления"/>
              <w:id w:val="1603138310"/>
              <w:placeholder>
                <w:docPart w:val="3623D09BB40E47B58F3655BFDE288920"/>
              </w:placeholder>
              <w:text/>
            </w:sdtPr>
            <w:sdtContent>
              <w:r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90</w:t>
              </w:r>
            </w:sdtContent>
          </w:sdt>
        </w:p>
        <w:p w:rsidR="00646D74" w:rsidRPr="00C26695" w:rsidRDefault="00646D74" w:rsidP="00646D74">
          <w:pPr>
            <w:ind w:firstLine="567"/>
            <w:jc w:val="center"/>
            <w:rPr>
              <w:rFonts w:eastAsiaTheme="minorHAnsi"/>
              <w:b/>
              <w:sz w:val="28"/>
              <w:szCs w:val="28"/>
              <w:lang w:eastAsia="en-US"/>
            </w:rPr>
          </w:pPr>
          <w:r w:rsidRPr="00C26695">
            <w:rPr>
              <w:rFonts w:eastAsiaTheme="minorHAnsi"/>
              <w:b/>
              <w:sz w:val="28"/>
              <w:szCs w:val="28"/>
              <w:lang w:eastAsia="en-US"/>
            </w:rPr>
            <w:t>Ключевые показатели эффективности</w:t>
          </w:r>
          <w:r>
            <w:rPr>
              <w:rFonts w:eastAsiaTheme="minorHAnsi"/>
              <w:b/>
              <w:sz w:val="28"/>
              <w:szCs w:val="28"/>
              <w:lang w:eastAsia="en-US"/>
            </w:rPr>
            <w:t xml:space="preserve"> антимонопольного </w:t>
          </w:r>
          <w:proofErr w:type="spellStart"/>
          <w:r>
            <w:rPr>
              <w:rFonts w:eastAsiaTheme="minorHAnsi"/>
              <w:b/>
              <w:sz w:val="28"/>
              <w:szCs w:val="28"/>
              <w:lang w:eastAsia="en-US"/>
            </w:rPr>
            <w:t>комплаенса</w:t>
          </w:r>
          <w:proofErr w:type="spellEnd"/>
          <w:r>
            <w:rPr>
              <w:rFonts w:eastAsiaTheme="minorHAnsi"/>
              <w:b/>
              <w:sz w:val="28"/>
              <w:szCs w:val="28"/>
              <w:lang w:eastAsia="en-US"/>
            </w:rPr>
            <w:t xml:space="preserve"> в А</w:t>
          </w:r>
          <w:r w:rsidRPr="00C26695">
            <w:rPr>
              <w:rFonts w:eastAsiaTheme="minorHAnsi"/>
              <w:b/>
              <w:sz w:val="28"/>
              <w:szCs w:val="28"/>
              <w:lang w:eastAsia="en-US"/>
            </w:rPr>
            <w:t xml:space="preserve">дминистрации </w:t>
          </w:r>
          <w:r>
            <w:rPr>
              <w:rFonts w:eastAsiaTheme="minorHAnsi"/>
              <w:b/>
              <w:sz w:val="28"/>
              <w:szCs w:val="28"/>
              <w:lang w:eastAsia="en-US"/>
            </w:rPr>
            <w:t xml:space="preserve">муниципального округа </w:t>
          </w:r>
          <w:r w:rsidRPr="00C26695">
            <w:rPr>
              <w:rFonts w:eastAsiaTheme="minorHAnsi"/>
              <w:b/>
              <w:sz w:val="28"/>
              <w:szCs w:val="28"/>
              <w:lang w:eastAsia="en-US"/>
            </w:rPr>
            <w:t>Табунск</w:t>
          </w:r>
          <w:r>
            <w:rPr>
              <w:rFonts w:eastAsiaTheme="minorHAnsi"/>
              <w:b/>
              <w:sz w:val="28"/>
              <w:szCs w:val="28"/>
              <w:lang w:eastAsia="en-US"/>
            </w:rPr>
            <w:t>ий</w:t>
          </w:r>
          <w:r w:rsidRPr="00C26695">
            <w:rPr>
              <w:rFonts w:eastAsiaTheme="minorHAnsi"/>
              <w:b/>
              <w:sz w:val="28"/>
              <w:szCs w:val="28"/>
              <w:lang w:eastAsia="en-US"/>
            </w:rPr>
            <w:t xml:space="preserve"> район Алтайского края на 202</w:t>
          </w:r>
          <w:r>
            <w:rPr>
              <w:rFonts w:eastAsiaTheme="minorHAnsi"/>
              <w:b/>
              <w:sz w:val="28"/>
              <w:szCs w:val="28"/>
              <w:lang w:eastAsia="en-US"/>
            </w:rPr>
            <w:t>6</w:t>
          </w:r>
          <w:r w:rsidRPr="00C26695">
            <w:rPr>
              <w:rFonts w:eastAsiaTheme="minorHAnsi"/>
              <w:b/>
              <w:sz w:val="28"/>
              <w:szCs w:val="28"/>
              <w:lang w:eastAsia="en-US"/>
            </w:rPr>
            <w:t xml:space="preserve"> год</w:t>
          </w:r>
        </w:p>
        <w:p w:rsidR="00646D74" w:rsidRDefault="00646D74" w:rsidP="00646D74">
          <w:pPr>
            <w:ind w:firstLine="567"/>
            <w:jc w:val="center"/>
            <w:rPr>
              <w:rFonts w:eastAsiaTheme="minorHAnsi"/>
              <w:sz w:val="28"/>
              <w:szCs w:val="28"/>
              <w:lang w:eastAsia="en-US"/>
            </w:rPr>
          </w:pPr>
        </w:p>
        <w:tbl>
          <w:tblPr>
            <w:tblStyle w:val="a7"/>
            <w:tblpPr w:leftFromText="180" w:rightFromText="180" w:vertAnchor="text" w:tblpY="1"/>
            <w:tblOverlap w:val="never"/>
            <w:tblW w:w="5000" w:type="pct"/>
            <w:tblLook w:val="0000" w:firstRow="0" w:lastRow="0" w:firstColumn="0" w:lastColumn="0" w:noHBand="0" w:noVBand="0"/>
          </w:tblPr>
          <w:tblGrid>
            <w:gridCol w:w="705"/>
            <w:gridCol w:w="4391"/>
            <w:gridCol w:w="1561"/>
            <w:gridCol w:w="7903"/>
          </w:tblGrid>
          <w:tr w:rsidR="00646D74" w:rsidRPr="00C26695" w:rsidTr="00240714">
            <w:trPr>
              <w:tblHeader/>
            </w:trPr>
            <w:tc>
              <w:tcPr>
                <w:tcW w:w="242" w:type="pct"/>
                <w:vAlign w:val="center"/>
              </w:tcPr>
              <w:p w:rsidR="00646D74" w:rsidRPr="00C26695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C26695">
                  <w:rPr>
                    <w:bCs/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1508" w:type="pct"/>
                <w:vAlign w:val="center"/>
              </w:tcPr>
              <w:p w:rsidR="00646D74" w:rsidRPr="00C26695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C26695">
                  <w:rPr>
                    <w:bCs/>
                    <w:sz w:val="28"/>
                    <w:szCs w:val="28"/>
                  </w:rPr>
                  <w:t>Наименование показателя</w:t>
                </w:r>
              </w:p>
            </w:tc>
            <w:tc>
              <w:tcPr>
                <w:tcW w:w="536" w:type="pct"/>
                <w:vAlign w:val="center"/>
              </w:tcPr>
              <w:p w:rsidR="00646D74" w:rsidRPr="00C26695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C26695">
                  <w:rPr>
                    <w:bCs/>
                    <w:sz w:val="28"/>
                    <w:szCs w:val="28"/>
                  </w:rPr>
                  <w:t>Целевое значение на 202</w:t>
                </w:r>
                <w:r>
                  <w:rPr>
                    <w:bCs/>
                    <w:sz w:val="28"/>
                    <w:szCs w:val="28"/>
                  </w:rPr>
                  <w:t>6</w:t>
                </w:r>
                <w:r w:rsidRPr="00C26695">
                  <w:rPr>
                    <w:bCs/>
                    <w:sz w:val="28"/>
                    <w:szCs w:val="28"/>
                  </w:rPr>
                  <w:t xml:space="preserve"> год</w:t>
                </w:r>
              </w:p>
            </w:tc>
            <w:tc>
              <w:tcPr>
                <w:tcW w:w="2714" w:type="pct"/>
                <w:vAlign w:val="center"/>
              </w:tcPr>
              <w:p w:rsidR="00646D74" w:rsidRPr="00C26695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C26695">
                  <w:rPr>
                    <w:bCs/>
                    <w:sz w:val="28"/>
                    <w:szCs w:val="28"/>
                  </w:rPr>
                  <w:t>Методика расчета</w:t>
                </w:r>
              </w:p>
            </w:tc>
          </w:tr>
          <w:tr w:rsidR="00646D74" w:rsidRPr="00164224" w:rsidTr="00240714">
            <w:tc>
              <w:tcPr>
                <w:tcW w:w="242" w:type="pct"/>
              </w:tcPr>
              <w:p w:rsidR="00646D74" w:rsidRPr="00164224" w:rsidRDefault="00646D74" w:rsidP="00240714">
                <w:pPr>
                  <w:suppressAutoHyphens/>
                  <w:rPr>
                    <w:sz w:val="28"/>
                    <w:szCs w:val="28"/>
                  </w:rPr>
                </w:pPr>
              </w:p>
            </w:tc>
            <w:tc>
              <w:tcPr>
                <w:tcW w:w="4758" w:type="pct"/>
                <w:gridSpan w:val="3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Для администрации Табунского района Алтайского края в целом, включая структурные подразделения</w:t>
                </w:r>
              </w:p>
            </w:tc>
          </w:tr>
          <w:tr w:rsidR="00646D74" w:rsidRPr="00164224" w:rsidTr="00240714">
            <w:tc>
              <w:tcPr>
                <w:tcW w:w="242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1.</w:t>
                </w:r>
              </w:p>
            </w:tc>
            <w:tc>
              <w:tcPr>
                <w:tcW w:w="1508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Коэффициент снижения количества нарушений антимонопольного законодательства со стороны администрации района (далее- Администрация) за последние три года, единиц</w:t>
                </w:r>
              </w:p>
            </w:tc>
            <w:tc>
              <w:tcPr>
                <w:tcW w:w="536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2714" w:type="pct"/>
              </w:tcPr>
              <w:p w:rsidR="00646D74" w:rsidRPr="00164224" w:rsidRDefault="00646D74" w:rsidP="00240714">
                <w:pPr>
                  <w:pStyle w:val="afa"/>
                  <w:suppressAutoHyphens/>
                  <w:spacing w:after="60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Показатель рассчитывается по формуле:</w:t>
                </w:r>
              </w:p>
              <w:p w:rsidR="00646D74" w:rsidRPr="00164224" w:rsidRDefault="00646D74" w:rsidP="00240714">
                <w:pPr>
                  <w:pStyle w:val="afa"/>
                  <w:suppressAutoHyphens/>
                  <w:ind w:firstLine="920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  <w:u w:val="single"/>
                  </w:rPr>
                  <w:t>КНП</w:t>
                </w:r>
              </w:p>
              <w:p w:rsidR="00646D74" w:rsidRPr="00164224" w:rsidRDefault="00646D74" w:rsidP="00240714">
                <w:pPr>
                  <w:pStyle w:val="afa"/>
                  <w:tabs>
                    <w:tab w:val="left" w:pos="1805"/>
                  </w:tabs>
                  <w:suppressAutoHyphens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КСН-</w:t>
                </w:r>
                <w:r w:rsidRPr="00164224">
                  <w:rPr>
                    <w:sz w:val="28"/>
                    <w:szCs w:val="28"/>
                  </w:rPr>
                  <w:tab/>
                  <w:t>, где</w:t>
                </w:r>
              </w:p>
              <w:p w:rsidR="00646D74" w:rsidRPr="00164224" w:rsidRDefault="00646D74" w:rsidP="00240714">
                <w:pPr>
                  <w:pStyle w:val="afa"/>
                  <w:suppressAutoHyphens/>
                  <w:spacing w:after="340"/>
                  <w:ind w:left="1080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КНоп</w:t>
                </w:r>
                <w:proofErr w:type="spellEnd"/>
              </w:p>
              <w:p w:rsidR="00646D74" w:rsidRPr="00164224" w:rsidRDefault="00646D74" w:rsidP="00240714">
                <w:pPr>
                  <w:pStyle w:val="afa"/>
                  <w:suppressAutoHyphens/>
                  <w:spacing w:after="14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КСН - коэффициент снижения количества нарушений антимонопольного законодательства со стороны Администрации;</w:t>
                </w:r>
              </w:p>
              <w:p w:rsidR="00646D74" w:rsidRPr="00164224" w:rsidRDefault="00646D74" w:rsidP="00240714">
                <w:pPr>
                  <w:pStyle w:val="afa"/>
                  <w:tabs>
                    <w:tab w:val="left" w:pos="1345"/>
                  </w:tabs>
                  <w:suppressAutoHyphens/>
                  <w:spacing w:after="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КНП</w:t>
                </w:r>
                <w:r w:rsidRPr="00164224">
                  <w:rPr>
                    <w:sz w:val="28"/>
                    <w:szCs w:val="28"/>
                  </w:rPr>
                  <w:tab/>
                  <w:t>- количество нарушений антимонопольного законодательства со стороны Администрации допущенных в отчетном периоде три года ранее;</w:t>
                </w:r>
              </w:p>
              <w:p w:rsidR="00646D74" w:rsidRPr="00164224" w:rsidRDefault="00646D74" w:rsidP="00240714">
                <w:pPr>
                  <w:pStyle w:val="afa"/>
                  <w:suppressAutoHyphens/>
                  <w:spacing w:after="10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КНоп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количество нарушений антимонопольного законодательства со стороны Администрации в отчетном периоде, за который рассчитывается ключевой показатель.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Для целей расчета под отчетным периодом понимается календарный год.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spacing w:before="26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В случае, если нарушений не допускалось, для целей расчета в соответствующем числителе или знаменателе вместо значения показателя "0" следует использовать значение показателя "0,1"</w:t>
                </w:r>
              </w:p>
              <w:p w:rsidR="00646D74" w:rsidRPr="00164224" w:rsidRDefault="00646D74" w:rsidP="00240714">
                <w:pPr>
                  <w:pStyle w:val="afa"/>
                  <w:suppressAutoHyphens/>
                  <w:spacing w:after="100"/>
                  <w:jc w:val="both"/>
                  <w:rPr>
                    <w:sz w:val="28"/>
                    <w:szCs w:val="28"/>
                  </w:rPr>
                </w:pPr>
              </w:p>
            </w:tc>
          </w:tr>
          <w:tr w:rsidR="00646D74" w:rsidRPr="00164224" w:rsidTr="00240714">
            <w:tc>
              <w:tcPr>
                <w:tcW w:w="242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2.</w:t>
                </w:r>
              </w:p>
            </w:tc>
            <w:tc>
              <w:tcPr>
                <w:tcW w:w="1508" w:type="pct"/>
              </w:tcPr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Коэффициент эффективности выявления нарушений антимонопольного законодательства в нормативных правовых актах Администрации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</w:p>
            </w:tc>
            <w:tc>
              <w:tcPr>
                <w:tcW w:w="536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2714" w:type="pct"/>
              </w:tcPr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noProof/>
                    <w:position w:val="-27"/>
                    <w:sz w:val="28"/>
                    <w:szCs w:val="28"/>
                  </w:rPr>
                  <w:drawing>
                    <wp:inline distT="0" distB="0" distL="0" distR="0" wp14:anchorId="224A9481" wp14:editId="222FF015">
                      <wp:extent cx="1371600" cy="504825"/>
                      <wp:effectExtent l="0" t="0" r="0" b="9525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164224">
                  <w:rPr>
                    <w:sz w:val="28"/>
                    <w:szCs w:val="28"/>
                  </w:rPr>
                  <w:t xml:space="preserve"> где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Кэнпа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коэффициент эффективности выявления нарушений антимонопольного законодательства в нормативных правовых актах Администрации;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Кнпа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количество нормативных правовых актов Администрации, в которых данным органом выявлены риски нарушения антимонопольного законодательства (в отчетном периоде);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КНоп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количество нормативных правовых актов Администрации, в которых антимонопольным органом выявлены нарушения антимонопольного законодательства (в отчетном периоде).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60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В случае, если за отчетный период нормативные правовые акты, нарушающие антимонопольное законодательство, антимонопольным органом или Администрацией не выявлялись, для целей расчета применительно к данному периоду в соответствующем числителе или знаменателе вместо значения показателя "0" следует использовать значение показателя "0,1"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600"/>
                  <w:jc w:val="both"/>
                  <w:rPr>
                    <w:sz w:val="28"/>
                    <w:szCs w:val="28"/>
                  </w:rPr>
                </w:pPr>
              </w:p>
            </w:tc>
          </w:tr>
          <w:tr w:rsidR="00646D74" w:rsidRPr="00164224" w:rsidTr="00240714">
            <w:tc>
              <w:tcPr>
                <w:tcW w:w="242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lastRenderedPageBreak/>
                  <w:t>3.</w:t>
                </w:r>
              </w:p>
            </w:tc>
            <w:tc>
              <w:tcPr>
                <w:tcW w:w="1508" w:type="pct"/>
              </w:tcPr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 xml:space="preserve">Доля сотрудников Администрации, с которыми были проведены обучающие мероприятия по антимонопольному законодательству и антимонопольному </w:t>
                </w:r>
                <w:proofErr w:type="spellStart"/>
                <w:r w:rsidRPr="00164224">
                  <w:rPr>
                    <w:sz w:val="28"/>
                    <w:szCs w:val="28"/>
                  </w:rPr>
                  <w:t>комплаенсу</w:t>
                </w:r>
                <w:proofErr w:type="spellEnd"/>
                <w:r w:rsidRPr="00164224">
                  <w:rPr>
                    <w:sz w:val="28"/>
                    <w:szCs w:val="28"/>
                  </w:rPr>
                  <w:t>, %</w:t>
                </w:r>
              </w:p>
              <w:p w:rsidR="00646D74" w:rsidRPr="00164224" w:rsidRDefault="00646D74" w:rsidP="00240714">
                <w:pPr>
                  <w:pStyle w:val="afa"/>
                  <w:suppressAutoHyphens/>
                  <w:jc w:val="both"/>
                  <w:rPr>
                    <w:sz w:val="28"/>
                    <w:szCs w:val="28"/>
                  </w:rPr>
                </w:pPr>
              </w:p>
            </w:tc>
            <w:tc>
              <w:tcPr>
                <w:tcW w:w="536" w:type="pct"/>
              </w:tcPr>
              <w:p w:rsidR="00646D74" w:rsidRPr="00164224" w:rsidRDefault="00646D74" w:rsidP="00240714">
                <w:pPr>
                  <w:pStyle w:val="afa"/>
                  <w:suppressAutoHyphens/>
                  <w:jc w:val="center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100</w:t>
                </w:r>
              </w:p>
            </w:tc>
            <w:tc>
              <w:tcPr>
                <w:tcW w:w="2714" w:type="pct"/>
              </w:tcPr>
              <w:p w:rsidR="00646D74" w:rsidRPr="00164224" w:rsidRDefault="00646D74" w:rsidP="00240714">
                <w:pPr>
                  <w:pStyle w:val="afa"/>
                  <w:suppressAutoHyphens/>
                  <w:spacing w:after="60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>Показатель рассчитывается по формуле: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  <w:r w:rsidRPr="00164224">
                  <w:rPr>
                    <w:noProof/>
                    <w:position w:val="-28"/>
                    <w:sz w:val="28"/>
                    <w:szCs w:val="28"/>
                  </w:rPr>
                  <w:drawing>
                    <wp:inline distT="0" distB="0" distL="0" distR="0" wp14:anchorId="241A1997" wp14:editId="18548608">
                      <wp:extent cx="1352550" cy="533400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164224">
                  <w:rPr>
                    <w:sz w:val="28"/>
                    <w:szCs w:val="28"/>
                  </w:rPr>
                  <w:t xml:space="preserve"> где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ДСо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доля сотрудников Администрации, с которыми были проведены обучающие мероприятия по антимонопольному законодательству и антимонопольному </w:t>
                </w:r>
                <w:proofErr w:type="spellStart"/>
                <w:r w:rsidRPr="00164224">
                  <w:rPr>
                    <w:sz w:val="28"/>
                    <w:szCs w:val="28"/>
                  </w:rPr>
                  <w:t>комплаенсу</w:t>
                </w:r>
                <w:proofErr w:type="spellEnd"/>
                <w:r w:rsidRPr="00164224">
                  <w:rPr>
                    <w:sz w:val="28"/>
                    <w:szCs w:val="28"/>
                  </w:rPr>
                  <w:t>;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КСо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количество сотрудников Администрации, чьи трудовые (должностные) обязанности предусматривают выполнение функций, связанных с рисками нарушения антимонопольного законодательства, с которыми были проведены обучающие мероприятия по антимонопольному законодательству и антимонопольному </w:t>
                </w:r>
                <w:proofErr w:type="spellStart"/>
                <w:r w:rsidRPr="00164224">
                  <w:rPr>
                    <w:sz w:val="28"/>
                    <w:szCs w:val="28"/>
                  </w:rPr>
                  <w:t>комплаенсу</w:t>
                </w:r>
                <w:proofErr w:type="spellEnd"/>
                <w:r w:rsidRPr="00164224">
                  <w:rPr>
                    <w:sz w:val="28"/>
                    <w:szCs w:val="28"/>
                  </w:rPr>
                  <w:t>;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  <w:proofErr w:type="spellStart"/>
                <w:r w:rsidRPr="00164224">
                  <w:rPr>
                    <w:sz w:val="28"/>
                    <w:szCs w:val="28"/>
                  </w:rPr>
                  <w:t>КСобщ</w:t>
                </w:r>
                <w:proofErr w:type="spellEnd"/>
                <w:r w:rsidRPr="00164224">
                  <w:rPr>
                    <w:sz w:val="28"/>
                    <w:szCs w:val="28"/>
                  </w:rPr>
                  <w:t xml:space="preserve"> - общее количество сотрудников Администрации, чьи трудовые (должностные) обязанности предусматривают выполнение функций, связанных с рисками нарушения антимонопольного законодательства.</w:t>
                </w: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ind w:firstLine="540"/>
                  <w:jc w:val="both"/>
                  <w:rPr>
                    <w:sz w:val="28"/>
                    <w:szCs w:val="28"/>
                  </w:rPr>
                </w:pPr>
              </w:p>
              <w:p w:rsidR="00646D74" w:rsidRPr="00164224" w:rsidRDefault="00646D74" w:rsidP="00240714">
                <w:pPr>
                  <w:autoSpaceDE w:val="0"/>
                  <w:autoSpaceDN w:val="0"/>
                  <w:adjustRightInd w:val="0"/>
                  <w:jc w:val="both"/>
                  <w:rPr>
                    <w:sz w:val="28"/>
                    <w:szCs w:val="28"/>
                  </w:rPr>
                </w:pPr>
              </w:p>
              <w:p w:rsidR="00646D74" w:rsidRPr="00164224" w:rsidRDefault="00646D74" w:rsidP="00240714">
                <w:pPr>
                  <w:pStyle w:val="afa"/>
                  <w:suppressAutoHyphens/>
                  <w:spacing w:after="60"/>
                  <w:rPr>
                    <w:sz w:val="28"/>
                    <w:szCs w:val="28"/>
                  </w:rPr>
                </w:pPr>
                <w:r w:rsidRPr="00164224">
                  <w:rPr>
                    <w:sz w:val="28"/>
                    <w:szCs w:val="28"/>
                  </w:rPr>
                  <w:t xml:space="preserve"> </w:t>
                </w:r>
              </w:p>
              <w:p w:rsidR="00646D74" w:rsidRPr="00164224" w:rsidRDefault="00646D74" w:rsidP="00240714">
                <w:pPr>
                  <w:pStyle w:val="afa"/>
                  <w:suppressAutoHyphens/>
                  <w:spacing w:after="60"/>
                  <w:rPr>
                    <w:sz w:val="28"/>
                    <w:szCs w:val="28"/>
                  </w:rPr>
                </w:pPr>
              </w:p>
            </w:tc>
          </w:tr>
        </w:tbl>
        <w:p w:rsidR="00646D74" w:rsidRPr="00EA0C29" w:rsidRDefault="00646D74" w:rsidP="00646D74">
          <w:pPr>
            <w:jc w:val="both"/>
            <w:rPr>
              <w:sz w:val="28"/>
              <w:szCs w:val="28"/>
            </w:rPr>
          </w:pPr>
        </w:p>
        <w:p w:rsidR="00954C74" w:rsidRDefault="00314B30" w:rsidP="00646D74">
          <w:pPr>
            <w:jc w:val="both"/>
            <w:rPr>
              <w:sz w:val="28"/>
              <w:szCs w:val="28"/>
            </w:rPr>
          </w:pPr>
        </w:p>
      </w:sdtContent>
    </w:sdt>
    <w:permEnd w:id="1533032930" w:displacedByCustomXml="prev"/>
    <w:sectPr w:rsidR="00954C74" w:rsidSect="001F358A">
      <w:headerReference w:type="first" r:id="rId12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B30" w:rsidRDefault="00314B30" w:rsidP="00DD58ED">
      <w:r>
        <w:separator/>
      </w:r>
    </w:p>
  </w:endnote>
  <w:endnote w:type="continuationSeparator" w:id="0">
    <w:p w:rsidR="00314B30" w:rsidRDefault="00314B30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B30" w:rsidRDefault="00314B30" w:rsidP="00DD58ED">
      <w:r>
        <w:separator/>
      </w:r>
    </w:p>
  </w:footnote>
  <w:footnote w:type="continuationSeparator" w:id="0">
    <w:p w:rsidR="00314B30" w:rsidRDefault="00314B30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EF" w:rsidRDefault="00C427EF" w:rsidP="00C427EF">
    <w:pPr>
      <w:pStyle w:val="af5"/>
      <w:spacing w:after="12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D74" w:rsidRDefault="00646D74" w:rsidP="00646D74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5E32A524" wp14:editId="57F630E4">
          <wp:extent cx="720000" cy="900000"/>
          <wp:effectExtent l="0" t="0" r="4445" b="0"/>
          <wp:docPr id="5" name="Рисунок 5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C04BDB"/>
    <w:multiLevelType w:val="multilevel"/>
    <w:tmpl w:val="A232F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7032F"/>
    <w:multiLevelType w:val="multilevel"/>
    <w:tmpl w:val="9A16BD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80"/>
    <w:multiLevelType w:val="hybridMultilevel"/>
    <w:tmpl w:val="D3503780"/>
    <w:lvl w:ilvl="0" w:tplc="7E2A9A88">
      <w:start w:val="1"/>
      <w:numFmt w:val="decimal"/>
      <w:lvlText w:val="%1."/>
      <w:lvlJc w:val="left"/>
      <w:pPr>
        <w:ind w:left="1452" w:hanging="88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9948AE"/>
    <w:multiLevelType w:val="multilevel"/>
    <w:tmpl w:val="EA3ED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D903C4"/>
    <w:multiLevelType w:val="multilevel"/>
    <w:tmpl w:val="5C2A0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1"/>
  </w:num>
  <w:num w:numId="5">
    <w:abstractNumId w:val="20"/>
  </w:num>
  <w:num w:numId="6">
    <w:abstractNumId w:val="18"/>
  </w:num>
  <w:num w:numId="7">
    <w:abstractNumId w:val="30"/>
  </w:num>
  <w:num w:numId="8">
    <w:abstractNumId w:val="27"/>
  </w:num>
  <w:num w:numId="9">
    <w:abstractNumId w:val="12"/>
  </w:num>
  <w:num w:numId="10">
    <w:abstractNumId w:val="14"/>
  </w:num>
  <w:num w:numId="11">
    <w:abstractNumId w:val="33"/>
  </w:num>
  <w:num w:numId="12">
    <w:abstractNumId w:val="28"/>
  </w:num>
  <w:num w:numId="13">
    <w:abstractNumId w:val="31"/>
  </w:num>
  <w:num w:numId="14">
    <w:abstractNumId w:val="9"/>
  </w:num>
  <w:num w:numId="15">
    <w:abstractNumId w:val="24"/>
  </w:num>
  <w:num w:numId="16">
    <w:abstractNumId w:val="23"/>
  </w:num>
  <w:num w:numId="17">
    <w:abstractNumId w:val="10"/>
  </w:num>
  <w:num w:numId="18">
    <w:abstractNumId w:val="26"/>
  </w:num>
  <w:num w:numId="19">
    <w:abstractNumId w:val="19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9"/>
  </w:num>
  <w:num w:numId="25">
    <w:abstractNumId w:val="2"/>
  </w:num>
  <w:num w:numId="26">
    <w:abstractNumId w:val="32"/>
  </w:num>
  <w:num w:numId="27">
    <w:abstractNumId w:val="11"/>
  </w:num>
  <w:num w:numId="28">
    <w:abstractNumId w:val="6"/>
  </w:num>
  <w:num w:numId="29">
    <w:abstractNumId w:val="22"/>
  </w:num>
  <w:num w:numId="30">
    <w:abstractNumId w:val="16"/>
  </w:num>
  <w:num w:numId="31">
    <w:abstractNumId w:val="21"/>
  </w:num>
  <w:num w:numId="32">
    <w:abstractNumId w:val="3"/>
  </w:num>
  <w:num w:numId="33">
    <w:abstractNumId w:val="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vVkVe0lyTkubPLDuEU6SJv+864kUIiGz+HJxpIH//MZ0PfRRkLJ+6SRrMAO1/ocBoqJPj4eyGk2at86kjSX0+Q==" w:salt="hW57lN5/Fh9e52L9/p/Vn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5A4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358A"/>
    <w:rsid w:val="00200902"/>
    <w:rsid w:val="00226C46"/>
    <w:rsid w:val="00264C7F"/>
    <w:rsid w:val="002845B8"/>
    <w:rsid w:val="00284AD6"/>
    <w:rsid w:val="00293A2C"/>
    <w:rsid w:val="002B1F83"/>
    <w:rsid w:val="002B44B5"/>
    <w:rsid w:val="002B7949"/>
    <w:rsid w:val="002D2BAB"/>
    <w:rsid w:val="002E77A5"/>
    <w:rsid w:val="002F5236"/>
    <w:rsid w:val="00303980"/>
    <w:rsid w:val="00314B3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E23A9"/>
    <w:rsid w:val="003E2E36"/>
    <w:rsid w:val="00404C74"/>
    <w:rsid w:val="0042015B"/>
    <w:rsid w:val="004218D3"/>
    <w:rsid w:val="00426928"/>
    <w:rsid w:val="00441999"/>
    <w:rsid w:val="00456524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49EB"/>
    <w:rsid w:val="005F5F0B"/>
    <w:rsid w:val="00600BEE"/>
    <w:rsid w:val="006134C6"/>
    <w:rsid w:val="00630590"/>
    <w:rsid w:val="00646D74"/>
    <w:rsid w:val="00647CF0"/>
    <w:rsid w:val="006538DF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4C74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C4D05"/>
    <w:rsid w:val="009D1155"/>
    <w:rsid w:val="009D556A"/>
    <w:rsid w:val="009D5B8B"/>
    <w:rsid w:val="009F3465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A2722"/>
    <w:rsid w:val="00AD1B4B"/>
    <w:rsid w:val="00AF1A7F"/>
    <w:rsid w:val="00B16F72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F2A56"/>
    <w:rsid w:val="00BF30A0"/>
    <w:rsid w:val="00BF5B2E"/>
    <w:rsid w:val="00C000C8"/>
    <w:rsid w:val="00C03D2A"/>
    <w:rsid w:val="00C17F7F"/>
    <w:rsid w:val="00C427EF"/>
    <w:rsid w:val="00C63E24"/>
    <w:rsid w:val="00CA5003"/>
    <w:rsid w:val="00CD35EF"/>
    <w:rsid w:val="00CE0A4E"/>
    <w:rsid w:val="00CF27E7"/>
    <w:rsid w:val="00D277DE"/>
    <w:rsid w:val="00D27F5C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3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customStyle="1" w:styleId="af9">
    <w:name w:val="Другое_"/>
    <w:basedOn w:val="a0"/>
    <w:link w:val="afa"/>
    <w:rsid w:val="00954C74"/>
  </w:style>
  <w:style w:type="paragraph" w:customStyle="1" w:styleId="afa">
    <w:name w:val="Другое"/>
    <w:basedOn w:val="a"/>
    <w:link w:val="af9"/>
    <w:rsid w:val="00954C7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96525C300340409133269046BC5B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C6FAE3-6DD0-42F6-8FE8-65AF6AC513EB}"/>
      </w:docPartPr>
      <w:docPartBody>
        <w:p w:rsidR="00DC188E" w:rsidRDefault="0096104D" w:rsidP="0096104D">
          <w:pPr>
            <w:pStyle w:val="8396525C300340409133269046BC5B4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ABAC99A19B494F9AB27695AA277F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08E6F-2635-4C8F-9784-B8F7180E5D1F}"/>
      </w:docPartPr>
      <w:docPartBody>
        <w:p w:rsidR="00DC188E" w:rsidRDefault="0096104D" w:rsidP="0096104D">
          <w:pPr>
            <w:pStyle w:val="62ABAC99A19B494F9AB27695AA277FE6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F589C20B5E494A846BEFA530F149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1592ED-0D8F-483B-8A86-97130C2E843A}"/>
      </w:docPartPr>
      <w:docPartBody>
        <w:p w:rsidR="00000000" w:rsidRDefault="00CC5266" w:rsidP="00CC5266">
          <w:pPr>
            <w:pStyle w:val="54F589C20B5E494A846BEFA530F14949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06A56A66564E74BBDE47BDEDFDB0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BB27D4-23F0-4F2C-BBDC-286D792AACF3}"/>
      </w:docPartPr>
      <w:docPartBody>
        <w:p w:rsidR="00000000" w:rsidRDefault="00CC5266" w:rsidP="00CC5266">
          <w:pPr>
            <w:pStyle w:val="A406A56A66564E74BBDE47BDEDFDB078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3623D09BB40E47B58F3655BFDE2889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063FD9-3D78-459A-A425-8187CF5B9E08}"/>
      </w:docPartPr>
      <w:docPartBody>
        <w:p w:rsidR="00000000" w:rsidRDefault="00CC5266" w:rsidP="00CC5266">
          <w:pPr>
            <w:pStyle w:val="3623D09BB40E47B58F3655BFDE288920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1E09B8"/>
    <w:rsid w:val="002130AC"/>
    <w:rsid w:val="00213641"/>
    <w:rsid w:val="00222B4D"/>
    <w:rsid w:val="00223EBC"/>
    <w:rsid w:val="002571A7"/>
    <w:rsid w:val="002B5C0D"/>
    <w:rsid w:val="002D55F8"/>
    <w:rsid w:val="002D6E7B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67016"/>
    <w:rsid w:val="00777464"/>
    <w:rsid w:val="007C1A1D"/>
    <w:rsid w:val="007F558C"/>
    <w:rsid w:val="0086767C"/>
    <w:rsid w:val="00957D31"/>
    <w:rsid w:val="0096104D"/>
    <w:rsid w:val="00980AF3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C5266"/>
    <w:rsid w:val="00CF6A02"/>
    <w:rsid w:val="00D20D34"/>
    <w:rsid w:val="00D27190"/>
    <w:rsid w:val="00D55E75"/>
    <w:rsid w:val="00D97532"/>
    <w:rsid w:val="00D977C5"/>
    <w:rsid w:val="00D97C08"/>
    <w:rsid w:val="00DC188E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  <w:rsid w:val="00FD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5266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8396525C300340409133269046BC5B4D">
    <w:name w:val="8396525C300340409133269046BC5B4D"/>
    <w:rsid w:val="0096104D"/>
  </w:style>
  <w:style w:type="paragraph" w:customStyle="1" w:styleId="B416EBD9FD2141D5A2B7B2A7FF6F38AC">
    <w:name w:val="B416EBD9FD2141D5A2B7B2A7FF6F38AC"/>
    <w:rsid w:val="0096104D"/>
  </w:style>
  <w:style w:type="paragraph" w:customStyle="1" w:styleId="0A2803467604494F98129CBAA1C20A8D">
    <w:name w:val="0A2803467604494F98129CBAA1C20A8D"/>
    <w:rsid w:val="0096104D"/>
  </w:style>
  <w:style w:type="paragraph" w:customStyle="1" w:styleId="6E128302AD514277B715E9DD31E6C804">
    <w:name w:val="6E128302AD514277B715E9DD31E6C804"/>
    <w:rsid w:val="0096104D"/>
  </w:style>
  <w:style w:type="paragraph" w:customStyle="1" w:styleId="62ABAC99A19B494F9AB27695AA277FE6">
    <w:name w:val="62ABAC99A19B494F9AB27695AA277FE6"/>
    <w:rsid w:val="0096104D"/>
  </w:style>
  <w:style w:type="paragraph" w:customStyle="1" w:styleId="DB02242E4A6146FD950909D9C60CD09B">
    <w:name w:val="DB02242E4A6146FD950909D9C60CD09B"/>
    <w:rsid w:val="0096104D"/>
  </w:style>
  <w:style w:type="paragraph" w:customStyle="1" w:styleId="4F775B1D705F4DB980F88AAF83FF2FC8">
    <w:name w:val="4F775B1D705F4DB980F88AAF83FF2FC8"/>
    <w:rsid w:val="0096104D"/>
  </w:style>
  <w:style w:type="paragraph" w:customStyle="1" w:styleId="718DAA1BB6364517BC701940CB10A96C">
    <w:name w:val="718DAA1BB6364517BC701940CB10A96C"/>
    <w:rsid w:val="0096104D"/>
  </w:style>
  <w:style w:type="paragraph" w:customStyle="1" w:styleId="54F589C20B5E494A846BEFA530F14949">
    <w:name w:val="54F589C20B5E494A846BEFA530F14949"/>
    <w:rsid w:val="00CC5266"/>
  </w:style>
  <w:style w:type="paragraph" w:customStyle="1" w:styleId="A406A56A66564E74BBDE47BDEDFDB078">
    <w:name w:val="A406A56A66564E74BBDE47BDEDFDB078"/>
    <w:rsid w:val="00CC5266"/>
  </w:style>
  <w:style w:type="paragraph" w:customStyle="1" w:styleId="3623D09BB40E47B58F3655BFDE288920">
    <w:name w:val="3623D09BB40E47B58F3655BFDE288920"/>
    <w:rsid w:val="00CC5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44EC2-BC3E-46CB-ABAF-81EB263B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1304</Words>
  <Characters>7435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6</cp:revision>
  <cp:lastPrinted>2025-11-26T04:08:00Z</cp:lastPrinted>
  <dcterms:created xsi:type="dcterms:W3CDTF">2026-02-05T05:32:00Z</dcterms:created>
  <dcterms:modified xsi:type="dcterms:W3CDTF">2026-03-19T09:03:00Z</dcterms:modified>
</cp:coreProperties>
</file>