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F0" w:rsidRPr="00F210F0" w:rsidRDefault="00F210F0" w:rsidP="00F210F0">
      <w:pPr>
        <w:spacing w:line="480" w:lineRule="auto"/>
        <w:jc w:val="center"/>
        <w:rPr>
          <w:rFonts w:ascii="Arial" w:hAnsi="Arial" w:cs="Arial"/>
          <w:b/>
          <w:caps/>
          <w:spacing w:val="20"/>
          <w:sz w:val="26"/>
        </w:rPr>
      </w:pPr>
      <w:r w:rsidRPr="00F210F0">
        <w:rPr>
          <w:rFonts w:ascii="Arial" w:hAnsi="Arial" w:cs="Arial"/>
          <w:b/>
          <w:caps/>
          <w:spacing w:val="20"/>
          <w:sz w:val="26"/>
        </w:rPr>
        <w:t>Российская федерация</w:t>
      </w:r>
    </w:p>
    <w:p w:rsidR="00F210F0" w:rsidRPr="00F210F0" w:rsidRDefault="00F210F0" w:rsidP="00F210F0">
      <w:pPr>
        <w:spacing w:line="480" w:lineRule="auto"/>
        <w:jc w:val="center"/>
        <w:rPr>
          <w:b/>
          <w:caps/>
          <w:spacing w:val="20"/>
          <w:sz w:val="26"/>
        </w:rPr>
      </w:pPr>
      <w:r w:rsidRPr="00F210F0">
        <w:rPr>
          <w:b/>
          <w:caps/>
          <w:spacing w:val="20"/>
          <w:sz w:val="26"/>
        </w:rPr>
        <w:t>Администрация Табунского района Алтайского края</w:t>
      </w:r>
    </w:p>
    <w:p w:rsidR="00F210F0" w:rsidRPr="00F210F0" w:rsidRDefault="00F210F0" w:rsidP="00F210F0">
      <w:pPr>
        <w:keepNext/>
        <w:spacing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F210F0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210F0" w:rsidRPr="00F210F0" w:rsidTr="00C85964">
        <w:tc>
          <w:tcPr>
            <w:tcW w:w="3121" w:type="dxa"/>
            <w:tcBorders>
              <w:bottom w:val="single" w:sz="4" w:space="0" w:color="auto"/>
            </w:tcBorders>
          </w:tcPr>
          <w:p w:rsidR="00F210F0" w:rsidRPr="00F210F0" w:rsidRDefault="00841429" w:rsidP="00F210F0">
            <w:pPr>
              <w:jc w:val="center"/>
              <w:rPr>
                <w:sz w:val="24"/>
                <w:szCs w:val="24"/>
              </w:rPr>
            </w:pPr>
            <w:r w:rsidRPr="00841429">
              <w:rPr>
                <w:rFonts w:ascii="Arial" w:hAnsi="Arial" w:cs="Arial"/>
                <w:sz w:val="24"/>
                <w:szCs w:val="24"/>
              </w:rPr>
              <w:t>25.10.2010</w:t>
            </w:r>
          </w:p>
        </w:tc>
        <w:tc>
          <w:tcPr>
            <w:tcW w:w="3122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210F0" w:rsidRPr="00F210F0" w:rsidRDefault="00841429" w:rsidP="00F210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F210F0" w:rsidRPr="00F210F0" w:rsidTr="00C85964">
        <w:tc>
          <w:tcPr>
            <w:tcW w:w="3121" w:type="dxa"/>
            <w:tcBorders>
              <w:top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210F0" w:rsidRPr="00F210F0" w:rsidRDefault="00F210F0" w:rsidP="00F21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0F0" w:rsidRPr="00F210F0" w:rsidRDefault="00F210F0" w:rsidP="00F210F0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F210F0" w:rsidRPr="00F210F0" w:rsidTr="00C85964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sz w:val="10"/>
                <w:szCs w:val="10"/>
              </w:rPr>
            </w:pPr>
          </w:p>
        </w:tc>
      </w:tr>
      <w:tr w:rsidR="00F210F0" w:rsidRPr="00F210F0" w:rsidTr="00C85964">
        <w:tc>
          <w:tcPr>
            <w:tcW w:w="4825" w:type="dxa"/>
            <w:gridSpan w:val="3"/>
          </w:tcPr>
          <w:p w:rsidR="00F210F0" w:rsidRPr="00F210F0" w:rsidRDefault="00841429" w:rsidP="00841429">
            <w:pPr>
              <w:jc w:val="both"/>
              <w:rPr>
                <w:sz w:val="28"/>
                <w:szCs w:val="28"/>
              </w:rPr>
            </w:pPr>
            <w:r w:rsidRPr="00841429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 xml:space="preserve"> м</w:t>
            </w:r>
            <w:r w:rsidRPr="00841429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долговой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книги</w:t>
            </w:r>
            <w:r>
              <w:rPr>
                <w:sz w:val="28"/>
                <w:szCs w:val="28"/>
              </w:rPr>
              <w:t xml:space="preserve"> м</w:t>
            </w:r>
            <w:r w:rsidRPr="00841429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1429">
              <w:rPr>
                <w:sz w:val="28"/>
                <w:szCs w:val="28"/>
              </w:rPr>
              <w:t>Табунский район</w:t>
            </w:r>
          </w:p>
        </w:tc>
        <w:tc>
          <w:tcPr>
            <w:tcW w:w="4534" w:type="dxa"/>
          </w:tcPr>
          <w:p w:rsidR="00F210F0" w:rsidRPr="00F210F0" w:rsidRDefault="00F210F0" w:rsidP="00F210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841429" w:rsidRPr="00841429" w:rsidRDefault="00841429" w:rsidP="00841429">
      <w:pPr>
        <w:ind w:firstLine="709"/>
        <w:jc w:val="both"/>
        <w:rPr>
          <w:sz w:val="28"/>
          <w:szCs w:val="28"/>
        </w:rPr>
      </w:pPr>
      <w:r w:rsidRPr="00841429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Табунский район, Положением о бюджетном устройстве бюджетном процессе и финансовом контроле в Табунском районе (утверждено решением районного Совета депутатов от 13.11.2007 № 33), постановляю:</w:t>
      </w:r>
    </w:p>
    <w:p w:rsidR="00841429" w:rsidRPr="00841429" w:rsidRDefault="00841429" w:rsidP="00841429">
      <w:pPr>
        <w:ind w:firstLine="709"/>
        <w:jc w:val="both"/>
        <w:rPr>
          <w:sz w:val="28"/>
          <w:szCs w:val="28"/>
        </w:rPr>
      </w:pPr>
      <w:r w:rsidRPr="00841429">
        <w:rPr>
          <w:sz w:val="28"/>
          <w:szCs w:val="28"/>
        </w:rPr>
        <w:t>1.</w:t>
      </w:r>
      <w:r w:rsidRPr="00841429">
        <w:rPr>
          <w:sz w:val="28"/>
          <w:szCs w:val="28"/>
        </w:rPr>
        <w:tab/>
        <w:t>Утвердить Порядок ведения муниципальной долговой книги муниципального образования Табунский район (приложение).</w:t>
      </w:r>
    </w:p>
    <w:p w:rsidR="00841429" w:rsidRPr="00841429" w:rsidRDefault="00841429" w:rsidP="00841429">
      <w:pPr>
        <w:ind w:firstLine="709"/>
        <w:jc w:val="both"/>
        <w:rPr>
          <w:sz w:val="28"/>
          <w:szCs w:val="28"/>
        </w:rPr>
      </w:pPr>
      <w:r w:rsidRPr="00841429">
        <w:rPr>
          <w:sz w:val="28"/>
          <w:szCs w:val="28"/>
        </w:rPr>
        <w:t>2.</w:t>
      </w:r>
      <w:r w:rsidRPr="00841429">
        <w:rPr>
          <w:sz w:val="28"/>
          <w:szCs w:val="28"/>
        </w:rPr>
        <w:tab/>
        <w:t>Действие настоящего положения распространить на отношения, возникшие с 01.01.2010.</w:t>
      </w:r>
    </w:p>
    <w:p w:rsidR="00F210F0" w:rsidRPr="00F210F0" w:rsidRDefault="00841429" w:rsidP="00841429">
      <w:pPr>
        <w:ind w:firstLine="709"/>
        <w:jc w:val="both"/>
        <w:rPr>
          <w:sz w:val="28"/>
          <w:szCs w:val="28"/>
        </w:rPr>
      </w:pPr>
      <w:r w:rsidRPr="00841429">
        <w:rPr>
          <w:sz w:val="28"/>
          <w:szCs w:val="28"/>
        </w:rPr>
        <w:t>3.</w:t>
      </w:r>
      <w:r w:rsidRPr="00841429">
        <w:rPr>
          <w:sz w:val="28"/>
          <w:szCs w:val="28"/>
        </w:rPr>
        <w:tab/>
        <w:t>Контроль за исполнением постановления возложить на председателя комитета по финансам, налоговой и кредитной политике (</w:t>
      </w:r>
      <w:proofErr w:type="spellStart"/>
      <w:r w:rsidRPr="00841429">
        <w:rPr>
          <w:sz w:val="28"/>
          <w:szCs w:val="28"/>
        </w:rPr>
        <w:t>Алубину</w:t>
      </w:r>
      <w:proofErr w:type="spellEnd"/>
      <w:r w:rsidRPr="00841429">
        <w:rPr>
          <w:sz w:val="28"/>
          <w:szCs w:val="28"/>
        </w:rPr>
        <w:t xml:space="preserve"> М.Ю).</w:t>
      </w: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210F0" w:rsidRPr="00F210F0" w:rsidTr="00C85964">
        <w:tc>
          <w:tcPr>
            <w:tcW w:w="4361" w:type="dxa"/>
          </w:tcPr>
          <w:p w:rsidR="00F210F0" w:rsidRPr="00F210F0" w:rsidRDefault="00F210F0" w:rsidP="00F210F0">
            <w:pPr>
              <w:rPr>
                <w:sz w:val="28"/>
                <w:szCs w:val="28"/>
              </w:rPr>
            </w:pPr>
            <w:r w:rsidRPr="00F210F0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F210F0" w:rsidRPr="00F210F0" w:rsidRDefault="00F210F0" w:rsidP="00F210F0">
            <w:pPr>
              <w:jc w:val="right"/>
              <w:rPr>
                <w:sz w:val="28"/>
                <w:szCs w:val="28"/>
              </w:rPr>
            </w:pPr>
            <w:r w:rsidRPr="00F210F0">
              <w:rPr>
                <w:sz w:val="28"/>
                <w:szCs w:val="28"/>
              </w:rPr>
              <w:t>В.С. Швыдкой</w:t>
            </w:r>
          </w:p>
        </w:tc>
      </w:tr>
    </w:tbl>
    <w:p w:rsidR="00F210F0" w:rsidRDefault="00F210F0" w:rsidP="00F210F0">
      <w:pPr>
        <w:pStyle w:val="a3"/>
        <w:tabs>
          <w:tab w:val="left" w:pos="4962"/>
        </w:tabs>
        <w:jc w:val="both"/>
        <w:rPr>
          <w:u w:val="none"/>
        </w:rPr>
      </w:pPr>
    </w:p>
    <w:p w:rsid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u w:val="none"/>
        </w:rPr>
        <w:br w:type="page"/>
      </w:r>
      <w:r w:rsidR="00342D83">
        <w:rPr>
          <w:u w:val="none"/>
        </w:rPr>
        <w:lastRenderedPageBreak/>
        <w:t>Приложение</w:t>
      </w:r>
    </w:p>
    <w:p w:rsidR="00F210F0" w:rsidRP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u w:val="none"/>
        </w:rPr>
        <w:t xml:space="preserve">к постановлению администрации района от </w:t>
      </w:r>
      <w:r w:rsidR="00841429">
        <w:rPr>
          <w:u w:val="none"/>
        </w:rPr>
        <w:t>25</w:t>
      </w:r>
      <w:r w:rsidRPr="00F210F0">
        <w:rPr>
          <w:u w:val="none"/>
        </w:rPr>
        <w:t>.10.2010</w:t>
      </w:r>
      <w:r>
        <w:rPr>
          <w:u w:val="none"/>
        </w:rPr>
        <w:t xml:space="preserve"> №3</w:t>
      </w:r>
      <w:r w:rsidR="00841429">
        <w:rPr>
          <w:u w:val="none"/>
        </w:rPr>
        <w:t>90</w:t>
      </w:r>
      <w:r>
        <w:rPr>
          <w:szCs w:val="28"/>
        </w:rPr>
        <w:t xml:space="preserve"> </w:t>
      </w:r>
    </w:p>
    <w:p w:rsidR="00F210F0" w:rsidRDefault="00F210F0" w:rsidP="00F210F0">
      <w:pPr>
        <w:spacing w:line="240" w:lineRule="exact"/>
        <w:rPr>
          <w:sz w:val="28"/>
          <w:szCs w:val="28"/>
        </w:rPr>
      </w:pPr>
    </w:p>
    <w:p w:rsidR="00F210F0" w:rsidRDefault="00F210F0" w:rsidP="00F210F0">
      <w:pPr>
        <w:spacing w:line="240" w:lineRule="exact"/>
        <w:rPr>
          <w:sz w:val="28"/>
          <w:szCs w:val="28"/>
        </w:rPr>
      </w:pPr>
    </w:p>
    <w:p w:rsidR="00841429" w:rsidRDefault="00841429" w:rsidP="00841429">
      <w:pPr>
        <w:pStyle w:val="1"/>
        <w:ind w:firstLine="0"/>
        <w:jc w:val="center"/>
      </w:pPr>
      <w:r>
        <w:rPr>
          <w:b/>
          <w:bCs/>
          <w:color w:val="000000"/>
          <w:sz w:val="24"/>
          <w:szCs w:val="24"/>
        </w:rPr>
        <w:t>ПОРЯДОК</w:t>
      </w:r>
    </w:p>
    <w:p w:rsidR="00841429" w:rsidRDefault="00841429" w:rsidP="00841429">
      <w:pPr>
        <w:pStyle w:val="1"/>
        <w:spacing w:after="540"/>
        <w:ind w:firstLine="0"/>
        <w:jc w:val="center"/>
      </w:pPr>
      <w:r>
        <w:rPr>
          <w:b/>
          <w:bCs/>
          <w:color w:val="000000"/>
          <w:sz w:val="24"/>
          <w:szCs w:val="24"/>
        </w:rPr>
        <w:t>ВЕДЕНИЯ МУНИЦИПАЛЬНОЙ ДОЛГОВОЙ КНИГИ</w:t>
      </w:r>
      <w:r>
        <w:rPr>
          <w:b/>
          <w:bCs/>
          <w:color w:val="000000"/>
          <w:sz w:val="24"/>
          <w:szCs w:val="24"/>
        </w:rPr>
        <w:br/>
        <w:t>МУНИЦИПАЛЬНОГО ОБРАЗОВАНИЯ ТАБУНСКИЙ РАЙОН</w:t>
      </w:r>
    </w:p>
    <w:p w:rsidR="00841429" w:rsidRDefault="00841429" w:rsidP="00841429">
      <w:pPr>
        <w:pStyle w:val="1"/>
        <w:numPr>
          <w:ilvl w:val="0"/>
          <w:numId w:val="1"/>
        </w:numPr>
        <w:tabs>
          <w:tab w:val="left" w:pos="274"/>
        </w:tabs>
        <w:spacing w:after="280"/>
        <w:ind w:firstLine="0"/>
        <w:jc w:val="center"/>
      </w:pPr>
      <w:bookmarkStart w:id="0" w:name="bookmark6"/>
      <w:bookmarkEnd w:id="0"/>
      <w:r>
        <w:rPr>
          <w:color w:val="000000"/>
          <w:sz w:val="24"/>
          <w:szCs w:val="24"/>
        </w:rPr>
        <w:t>Общие положения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" w:name="bookmark7"/>
      <w:bookmarkEnd w:id="1"/>
      <w:r>
        <w:rPr>
          <w:color w:val="000000"/>
          <w:sz w:val="24"/>
          <w:szCs w:val="24"/>
        </w:rPr>
        <w:t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Табунского района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" w:name="bookmark8"/>
      <w:bookmarkEnd w:id="2"/>
      <w:r>
        <w:rPr>
          <w:color w:val="000000"/>
          <w:sz w:val="24"/>
          <w:szCs w:val="24"/>
        </w:rPr>
        <w:t>Долговая книга представляет собой реестр долговых обязательств муниципального образования Табунский район, оформленных в соответствии с действующим законодательством.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3" w:name="bookmark9"/>
      <w:bookmarkEnd w:id="3"/>
      <w:r>
        <w:rPr>
          <w:color w:val="000000"/>
          <w:sz w:val="24"/>
          <w:szCs w:val="24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4" w:name="bookmark10"/>
      <w:bookmarkEnd w:id="4"/>
      <w:r>
        <w:rPr>
          <w:color w:val="000000"/>
          <w:sz w:val="24"/>
          <w:szCs w:val="24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41429" w:rsidRDefault="00841429" w:rsidP="00841429">
      <w:pPr>
        <w:pStyle w:val="1"/>
        <w:numPr>
          <w:ilvl w:val="1"/>
          <w:numId w:val="1"/>
        </w:numPr>
        <w:spacing w:after="280"/>
        <w:ind w:firstLine="709"/>
        <w:jc w:val="both"/>
      </w:pPr>
      <w:bookmarkStart w:id="5" w:name="bookmark11"/>
      <w:bookmarkEnd w:id="5"/>
      <w:r>
        <w:rPr>
          <w:color w:val="000000"/>
          <w:sz w:val="24"/>
          <w:szCs w:val="24"/>
        </w:rP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841429" w:rsidRDefault="00841429" w:rsidP="00841429">
      <w:pPr>
        <w:pStyle w:val="1"/>
        <w:numPr>
          <w:ilvl w:val="0"/>
          <w:numId w:val="1"/>
        </w:numPr>
        <w:tabs>
          <w:tab w:val="left" w:pos="298"/>
        </w:tabs>
        <w:spacing w:after="280"/>
        <w:ind w:firstLine="0"/>
        <w:jc w:val="center"/>
      </w:pPr>
      <w:bookmarkStart w:id="6" w:name="bookmark12"/>
      <w:bookmarkEnd w:id="6"/>
      <w:r>
        <w:rPr>
          <w:color w:val="000000"/>
          <w:sz w:val="24"/>
          <w:szCs w:val="24"/>
        </w:rPr>
        <w:t>Ведение Долговой книги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7" w:name="bookmark13"/>
      <w:bookmarkEnd w:id="7"/>
      <w:r>
        <w:rPr>
          <w:color w:val="000000"/>
          <w:sz w:val="24"/>
          <w:szCs w:val="24"/>
        </w:rPr>
        <w:t>Ведение Долговой книги осуществляет комитет по финансам, налоговой и кредитной политике (далее - комитет по финансам).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8" w:name="bookmark14"/>
      <w:bookmarkEnd w:id="8"/>
      <w:r>
        <w:rPr>
          <w:color w:val="000000"/>
          <w:sz w:val="24"/>
          <w:szCs w:val="24"/>
        </w:rPr>
        <w:t>Комитет по финансам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Табунского района, переданных в комитет администрации Алтайского края по финансам, налоговой и кредитной политике.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9" w:name="bookmark15"/>
      <w:bookmarkEnd w:id="9"/>
      <w:r>
        <w:rPr>
          <w:color w:val="000000"/>
          <w:sz w:val="24"/>
          <w:szCs w:val="24"/>
        </w:rPr>
        <w:t>Ответственные лица по ведению Долговой книги назначаются приказом председателя комитета по финансам.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0" w:name="bookmark16"/>
      <w:bookmarkEnd w:id="10"/>
      <w:r>
        <w:rPr>
          <w:color w:val="000000"/>
          <w:sz w:val="24"/>
          <w:szCs w:val="24"/>
        </w:rPr>
        <w:t>Учет долговых обязательств в Долговой книге осуществляется в валюте долга, в которой определено денежное обязательство при его возникновении.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1" w:name="bookmark17"/>
      <w:bookmarkEnd w:id="11"/>
      <w:r>
        <w:rPr>
          <w:color w:val="000000"/>
          <w:sz w:val="24"/>
          <w:szCs w:val="24"/>
        </w:rPr>
        <w:t xml:space="preserve">Долговая книга ведется по форме согласно </w:t>
      </w:r>
      <w:proofErr w:type="gramStart"/>
      <w:r w:rsidR="008C3207">
        <w:rPr>
          <w:color w:val="000000"/>
          <w:sz w:val="24"/>
          <w:szCs w:val="24"/>
        </w:rPr>
        <w:t>приложению</w:t>
      </w:r>
      <w:proofErr w:type="gramEnd"/>
      <w:r>
        <w:rPr>
          <w:color w:val="000000"/>
          <w:sz w:val="24"/>
          <w:szCs w:val="24"/>
        </w:rPr>
        <w:t xml:space="preserve"> к настоящему </w:t>
      </w:r>
      <w:r>
        <w:rPr>
          <w:color w:val="000000"/>
          <w:sz w:val="24"/>
          <w:szCs w:val="24"/>
        </w:rPr>
        <w:lastRenderedPageBreak/>
        <w:t>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Долговая книга брошюруется, скрепляется печатью и подписью председателя, а в случае его отсутствия главного бухгалтера комитета по финансам.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2" w:name="bookmark18"/>
      <w:bookmarkEnd w:id="12"/>
      <w:r>
        <w:rPr>
          <w:color w:val="000000"/>
          <w:sz w:val="24"/>
          <w:szCs w:val="24"/>
        </w:rPr>
        <w:t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3" w:name="bookmark19"/>
      <w:bookmarkEnd w:id="13"/>
      <w:r>
        <w:rPr>
          <w:color w:val="000000"/>
          <w:sz w:val="24"/>
          <w:szCs w:val="24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841429" w:rsidRDefault="00841429" w:rsidP="00841429">
      <w:pPr>
        <w:pStyle w:val="1"/>
        <w:numPr>
          <w:ilvl w:val="0"/>
          <w:numId w:val="2"/>
        </w:numPr>
        <w:ind w:firstLine="709"/>
        <w:jc w:val="both"/>
      </w:pPr>
      <w:bookmarkStart w:id="14" w:name="bookmark20"/>
      <w:bookmarkEnd w:id="14"/>
      <w:r>
        <w:rPr>
          <w:color w:val="000000"/>
          <w:sz w:val="24"/>
          <w:szCs w:val="24"/>
        </w:rPr>
        <w:t>Кредиты, полученные муниципальным образованием Табунский район в лице уполномоченных органов от кредитных организаций;</w:t>
      </w:r>
    </w:p>
    <w:p w:rsidR="00841429" w:rsidRDefault="00841429" w:rsidP="00841429">
      <w:pPr>
        <w:pStyle w:val="1"/>
        <w:numPr>
          <w:ilvl w:val="0"/>
          <w:numId w:val="2"/>
        </w:numPr>
        <w:ind w:firstLine="709"/>
        <w:jc w:val="both"/>
      </w:pPr>
      <w:bookmarkStart w:id="15" w:name="bookmark21"/>
      <w:bookmarkEnd w:id="15"/>
      <w:r>
        <w:rPr>
          <w:color w:val="000000"/>
          <w:sz w:val="24"/>
          <w:szCs w:val="24"/>
        </w:rPr>
        <w:t>Муниципальные займы, осуществляемые путем выпуска муниципальных ценных бумаг;</w:t>
      </w:r>
    </w:p>
    <w:p w:rsidR="00841429" w:rsidRDefault="00841429" w:rsidP="00841429">
      <w:pPr>
        <w:pStyle w:val="1"/>
        <w:numPr>
          <w:ilvl w:val="0"/>
          <w:numId w:val="2"/>
        </w:numPr>
        <w:ind w:firstLine="709"/>
        <w:jc w:val="both"/>
      </w:pPr>
      <w:bookmarkStart w:id="16" w:name="bookmark22"/>
      <w:bookmarkEnd w:id="16"/>
      <w:r>
        <w:rPr>
          <w:color w:val="000000"/>
          <w:sz w:val="24"/>
          <w:szCs w:val="24"/>
        </w:rPr>
        <w:t>Бюджетные кредиты, привлеченные от других бюджетов бюджетной системы Российской Федерации;</w:t>
      </w:r>
    </w:p>
    <w:p w:rsidR="00841429" w:rsidRDefault="00841429" w:rsidP="00841429">
      <w:pPr>
        <w:pStyle w:val="1"/>
        <w:numPr>
          <w:ilvl w:val="0"/>
          <w:numId w:val="2"/>
        </w:numPr>
        <w:ind w:firstLine="709"/>
        <w:jc w:val="both"/>
      </w:pPr>
      <w:bookmarkStart w:id="17" w:name="bookmark23"/>
      <w:bookmarkEnd w:id="17"/>
      <w:r>
        <w:rPr>
          <w:color w:val="000000"/>
          <w:sz w:val="24"/>
          <w:szCs w:val="24"/>
        </w:rPr>
        <w:t>Муниципальные гарантии.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Долговые обязательства Табунского района не могут существовать в иных формах, за исключением предусмотренных настоящим пунктом.</w:t>
      </w:r>
    </w:p>
    <w:p w:rsidR="00841429" w:rsidRDefault="00841429" w:rsidP="00841429">
      <w:pPr>
        <w:pStyle w:val="1"/>
        <w:ind w:firstLine="709"/>
        <w:jc w:val="both"/>
      </w:pPr>
      <w:r>
        <w:rPr>
          <w:color w:val="000000"/>
          <w:sz w:val="24"/>
          <w:szCs w:val="24"/>
        </w:rPr>
        <w:t>В случае заключения соглашения или договора от имени муниципального образования Табунский район о пролонгации и реструктуризации долговых обязательств Табунского района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8" w:name="bookmark24"/>
      <w:bookmarkEnd w:id="18"/>
      <w:r>
        <w:rPr>
          <w:color w:val="000000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19" w:name="bookmark25"/>
      <w:bookmarkEnd w:id="19"/>
      <w:r>
        <w:rPr>
          <w:color w:val="000000"/>
          <w:sz w:val="24"/>
          <w:szCs w:val="24"/>
        </w:rPr>
        <w:t>В Долговой книге учитывается информация о просроченной задолженности по исполнению Табунским районом долговых обязательств.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0" w:name="bookmark26"/>
      <w:bookmarkEnd w:id="20"/>
      <w:r>
        <w:rPr>
          <w:color w:val="000000"/>
          <w:sz w:val="24"/>
          <w:szCs w:val="24"/>
        </w:rPr>
        <w:t>Комитет по финансам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1" w:name="bookmark27"/>
      <w:bookmarkEnd w:id="21"/>
      <w:r>
        <w:rPr>
          <w:color w:val="000000"/>
          <w:sz w:val="24"/>
          <w:szCs w:val="24"/>
        </w:rP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2" w:name="bookmark28"/>
      <w:bookmarkEnd w:id="22"/>
      <w:r>
        <w:rPr>
          <w:color w:val="000000"/>
          <w:sz w:val="24"/>
          <w:szCs w:val="24"/>
        </w:rPr>
        <w:t>Информация о долговых обязательствах Табунского района, отраженных в Долговой книге, п</w:t>
      </w:r>
      <w:bookmarkStart w:id="23" w:name="_GoBack"/>
      <w:bookmarkEnd w:id="23"/>
      <w:r>
        <w:rPr>
          <w:color w:val="000000"/>
          <w:sz w:val="24"/>
          <w:szCs w:val="24"/>
        </w:rPr>
        <w:t>одлежит передаче в комитет администрации Алтайского края по финансам, налоговой и кредитной политике. Объем информации, порядок и сроки ее передачи устанавливаются комитетом администрации Алтайского края по финансам, налоговой и кредитной политике.</w:t>
      </w:r>
    </w:p>
    <w:p w:rsidR="00841429" w:rsidRDefault="00841429" w:rsidP="00841429">
      <w:pPr>
        <w:pStyle w:val="1"/>
        <w:numPr>
          <w:ilvl w:val="0"/>
          <w:numId w:val="1"/>
        </w:numPr>
        <w:tabs>
          <w:tab w:val="left" w:pos="298"/>
        </w:tabs>
        <w:spacing w:before="240" w:after="260"/>
        <w:ind w:firstLine="0"/>
        <w:jc w:val="center"/>
      </w:pPr>
      <w:bookmarkStart w:id="24" w:name="bookmark29"/>
      <w:bookmarkEnd w:id="24"/>
      <w:r>
        <w:rPr>
          <w:color w:val="000000"/>
          <w:sz w:val="24"/>
          <w:szCs w:val="24"/>
        </w:rPr>
        <w:t>Порядок выдачи документов, подтверждающих</w:t>
      </w:r>
      <w:r>
        <w:rPr>
          <w:color w:val="000000"/>
          <w:sz w:val="24"/>
          <w:szCs w:val="24"/>
        </w:rPr>
        <w:br/>
        <w:t>регистрацию долговых обязательств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5" w:name="bookmark30"/>
      <w:bookmarkEnd w:id="25"/>
      <w:r>
        <w:rPr>
          <w:color w:val="000000"/>
          <w:sz w:val="24"/>
          <w:szCs w:val="24"/>
        </w:rPr>
        <w:t>Пользователями информации, включенной в Долговую книгу, являются должностные лица в соответствии с их полномочиями.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6" w:name="bookmark31"/>
      <w:bookmarkEnd w:id="26"/>
      <w:r>
        <w:rPr>
          <w:color w:val="000000"/>
          <w:sz w:val="24"/>
          <w:szCs w:val="24"/>
        </w:rPr>
        <w:lastRenderedPageBreak/>
        <w:t>Комитет по финансам имеет право выдавать документ, подтверждающий регистрацию долговых обязательств, - выписку из муниципальной долговой книги Табунского района на отчетную дату, заверенную подписью председателя комитета по финансам и печатью комитета по финансам.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7" w:name="bookmark32"/>
      <w:bookmarkEnd w:id="27"/>
      <w:r>
        <w:rPr>
          <w:color w:val="000000"/>
          <w:sz w:val="24"/>
          <w:szCs w:val="24"/>
        </w:rPr>
        <w:t>Кредиторы Табунского района имеют право получать выписки из Долговой книги в частях, касающихся соответствующих кредиторов, подтверждающих регистрацию долгов Табунского района.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841429" w:rsidRDefault="00841429" w:rsidP="00841429">
      <w:pPr>
        <w:pStyle w:val="1"/>
        <w:numPr>
          <w:ilvl w:val="1"/>
          <w:numId w:val="1"/>
        </w:numPr>
        <w:ind w:firstLine="709"/>
        <w:jc w:val="both"/>
      </w:pPr>
      <w:bookmarkStart w:id="28" w:name="bookmark33"/>
      <w:bookmarkEnd w:id="28"/>
      <w:r w:rsidRPr="00841429">
        <w:rPr>
          <w:color w:val="000000"/>
          <w:sz w:val="24"/>
          <w:szCs w:val="24"/>
        </w:rPr>
        <w:t>Информация, содержащаяся в Долговой книге, может быть предоставлена «уполномоченным органам государственной власти на основании письменного запроса в</w:t>
      </w:r>
      <w:r>
        <w:rPr>
          <w:color w:val="000000"/>
          <w:sz w:val="24"/>
          <w:szCs w:val="24"/>
        </w:rPr>
        <w:t xml:space="preserve"> </w:t>
      </w:r>
      <w:r w:rsidRPr="00841429">
        <w:rPr>
          <w:color w:val="000000"/>
          <w:sz w:val="24"/>
          <w:szCs w:val="24"/>
        </w:rPr>
        <w:t>течение пяти рабочих дней со дня получения письменного запроса.</w:t>
      </w:r>
    </w:p>
    <w:p w:rsidR="00841429" w:rsidRDefault="00841429" w:rsidP="00841429">
      <w:pPr>
        <w:pStyle w:val="1"/>
        <w:numPr>
          <w:ilvl w:val="0"/>
          <w:numId w:val="1"/>
        </w:numPr>
        <w:tabs>
          <w:tab w:val="left" w:pos="298"/>
        </w:tabs>
        <w:spacing w:before="240" w:after="260"/>
        <w:ind w:firstLine="0"/>
        <w:jc w:val="center"/>
      </w:pPr>
      <w:bookmarkStart w:id="29" w:name="bookmark34"/>
      <w:bookmarkEnd w:id="29"/>
      <w:r>
        <w:rPr>
          <w:color w:val="000000"/>
          <w:sz w:val="24"/>
          <w:szCs w:val="24"/>
        </w:rPr>
        <w:t>Порядок хранения Долговой книги</w:t>
      </w:r>
    </w:p>
    <w:p w:rsidR="00F210F0" w:rsidRDefault="00841429" w:rsidP="00841429">
      <w:pPr>
        <w:pStyle w:val="a6"/>
        <w:numPr>
          <w:ilvl w:val="1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841429">
        <w:rPr>
          <w:color w:val="000000"/>
          <w:sz w:val="24"/>
          <w:szCs w:val="24"/>
        </w:rP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EF21F3" w:rsidRDefault="00EF21F3" w:rsidP="00EF21F3">
      <w:pPr>
        <w:jc w:val="both"/>
        <w:rPr>
          <w:color w:val="000000"/>
          <w:sz w:val="24"/>
          <w:szCs w:val="24"/>
        </w:rPr>
        <w:sectPr w:rsidR="00EF21F3" w:rsidSect="00F81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83F" w:rsidRDefault="00C74664" w:rsidP="00670E9B">
      <w:pPr>
        <w:tabs>
          <w:tab w:val="left" w:pos="4820"/>
          <w:tab w:val="left" w:pos="5103"/>
          <w:tab w:val="left" w:pos="5245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8CD66F" wp14:editId="620B1A64">
            <wp:extent cx="9251950" cy="2926564"/>
            <wp:effectExtent l="0" t="0" r="6350" b="762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251950" cy="29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83F" w:rsidSect="00EF2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882"/>
    <w:multiLevelType w:val="multilevel"/>
    <w:tmpl w:val="EB5C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550CA"/>
    <w:multiLevelType w:val="multilevel"/>
    <w:tmpl w:val="19DA4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B"/>
    <w:rsid w:val="0001452B"/>
    <w:rsid w:val="000A6991"/>
    <w:rsid w:val="000B29DC"/>
    <w:rsid w:val="00192B56"/>
    <w:rsid w:val="001A290E"/>
    <w:rsid w:val="0025783F"/>
    <w:rsid w:val="00342D83"/>
    <w:rsid w:val="00356B7B"/>
    <w:rsid w:val="003A4F7D"/>
    <w:rsid w:val="00440CF3"/>
    <w:rsid w:val="00470096"/>
    <w:rsid w:val="0049222A"/>
    <w:rsid w:val="004C25A4"/>
    <w:rsid w:val="00525069"/>
    <w:rsid w:val="00537339"/>
    <w:rsid w:val="00543FCB"/>
    <w:rsid w:val="00621C42"/>
    <w:rsid w:val="00670E9B"/>
    <w:rsid w:val="006B3D77"/>
    <w:rsid w:val="006F28AA"/>
    <w:rsid w:val="0071457F"/>
    <w:rsid w:val="00841429"/>
    <w:rsid w:val="008C3207"/>
    <w:rsid w:val="008F6774"/>
    <w:rsid w:val="00904773"/>
    <w:rsid w:val="00970030"/>
    <w:rsid w:val="009E612D"/>
    <w:rsid w:val="00A457F0"/>
    <w:rsid w:val="00AD1406"/>
    <w:rsid w:val="00AD5225"/>
    <w:rsid w:val="00AE006C"/>
    <w:rsid w:val="00B62B7F"/>
    <w:rsid w:val="00B7515B"/>
    <w:rsid w:val="00BC0A5C"/>
    <w:rsid w:val="00BD1F1A"/>
    <w:rsid w:val="00C03DE4"/>
    <w:rsid w:val="00C24CE3"/>
    <w:rsid w:val="00C338CE"/>
    <w:rsid w:val="00C5795E"/>
    <w:rsid w:val="00C74664"/>
    <w:rsid w:val="00D153B3"/>
    <w:rsid w:val="00D42367"/>
    <w:rsid w:val="00D5705D"/>
    <w:rsid w:val="00DD2956"/>
    <w:rsid w:val="00DF5C44"/>
    <w:rsid w:val="00EA2A33"/>
    <w:rsid w:val="00EC1B59"/>
    <w:rsid w:val="00EC38FB"/>
    <w:rsid w:val="00EF21F3"/>
    <w:rsid w:val="00F210F0"/>
    <w:rsid w:val="00F2477C"/>
    <w:rsid w:val="00F817DD"/>
    <w:rsid w:val="00F85636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074C-9313-4B04-BF39-CE61DA2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9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0E9B"/>
    <w:pPr>
      <w:jc w:val="center"/>
    </w:pPr>
    <w:rPr>
      <w:sz w:val="28"/>
      <w:u w:val="single"/>
    </w:rPr>
  </w:style>
  <w:style w:type="character" w:customStyle="1" w:styleId="a4">
    <w:name w:val="Название Знак"/>
    <w:link w:val="a3"/>
    <w:rsid w:val="00670E9B"/>
    <w:rPr>
      <w:rFonts w:eastAsia="Times New Roman" w:cs="Times New Roman"/>
      <w:szCs w:val="20"/>
      <w:u w:val="single"/>
      <w:lang w:eastAsia="ru-RU"/>
    </w:rPr>
  </w:style>
  <w:style w:type="paragraph" w:customStyle="1" w:styleId="ConsPlusNormal">
    <w:name w:val="ConsPlusNormal"/>
    <w:rsid w:val="00670E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_"/>
    <w:basedOn w:val="a0"/>
    <w:link w:val="1"/>
    <w:rsid w:val="00841429"/>
    <w:rPr>
      <w:rFonts w:eastAsia="Times New Roman"/>
    </w:rPr>
  </w:style>
  <w:style w:type="paragraph" w:customStyle="1" w:styleId="1">
    <w:name w:val="Основной текст1"/>
    <w:basedOn w:val="a"/>
    <w:link w:val="a5"/>
    <w:rsid w:val="00841429"/>
    <w:pPr>
      <w:widowControl w:val="0"/>
      <w:ind w:firstLine="400"/>
    </w:pPr>
  </w:style>
  <w:style w:type="paragraph" w:styleId="a6">
    <w:name w:val="List Paragraph"/>
    <w:basedOn w:val="a"/>
    <w:uiPriority w:val="34"/>
    <w:qFormat/>
    <w:rsid w:val="0084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 Р.Э.</dc:creator>
  <cp:keywords/>
  <dc:description/>
  <cp:lastModifiedBy>Евгений</cp:lastModifiedBy>
  <cp:revision>7</cp:revision>
  <cp:lastPrinted>2010-10-06T07:01:00Z</cp:lastPrinted>
  <dcterms:created xsi:type="dcterms:W3CDTF">2018-01-24T07:47:00Z</dcterms:created>
  <dcterms:modified xsi:type="dcterms:W3CDTF">2022-05-12T08:02:00Z</dcterms:modified>
</cp:coreProperties>
</file>