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7422027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1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4479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28.01.2021</w:t>
                </w:r>
              </w:p>
            </w:tc>
          </w:sdtContent>
        </w:sdt>
        <w:permEnd w:id="127422027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5440953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4479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19</w:t>
                </w:r>
              </w:p>
            </w:tc>
          </w:sdtContent>
        </w:sdt>
        <w:permEnd w:id="65440953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71083902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4479B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CD4442">
                  <w:rPr>
                    <w:b/>
                    <w:sz w:val="28"/>
                    <w:szCs w:val="28"/>
                  </w:rPr>
                  <w:t>Об утверждении Плана мероприятий по реализации Стратегии государственной антинаркотической политики Российской Федерации на территории Табунского района Алтайского края на период до 2030 года (первый этап: с 2021 по 2024 годы)</w:t>
                </w:r>
              </w:p>
            </w:tc>
          </w:sdtContent>
        </w:sdt>
        <w:permEnd w:id="137108390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350838946" w:edGrp="everyone"/>
    <w:p w:rsidR="00830E27" w:rsidRDefault="00CD4442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24479B" w:rsidRPr="0024479B">
            <w:rPr>
              <w:sz w:val="28"/>
              <w:szCs w:val="28"/>
            </w:rPr>
            <w:t>В целях реализации на территории Табунского района Алтайского края основных направлений Стратегии государственной антинаркотической политики Российской Федерации, утвержденной Указом Президента Российской Федерации от 23 ноября 2020 года №733, в соответствии с пунктом 2.5 Протокола заседания антинаркотической комиссии Алтайского края от 24.12.2020 г. № 4</w:t>
          </w:r>
        </w:sdtContent>
      </w:sdt>
      <w:permEnd w:id="135083894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58399227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D4442" w:rsidRPr="00CD4442" w:rsidRDefault="00CD4442" w:rsidP="00CD444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CD4442">
            <w:rPr>
              <w:rStyle w:val="31"/>
            </w:rPr>
            <w:t>Утвердить прилагаемый План мероприятий по реализации Стратегии государственной антинаркотической политики Российской Федерации на территории Табунского района Алтайского края на период до 2030 года (первый этап: с 2021 по 2024 годы).</w:t>
          </w:r>
        </w:p>
        <w:p w:rsidR="0037097F" w:rsidRPr="00514A68" w:rsidRDefault="00CD4442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CD4442">
            <w:rPr>
              <w:rStyle w:val="31"/>
            </w:rPr>
            <w:t>Контроль за исполнением настоящего постановления возложить на заместителя главы администрации района по социальным вопросам</w:t>
          </w:r>
          <w:r>
            <w:rPr>
              <w:rStyle w:val="31"/>
            </w:rPr>
            <w:t xml:space="preserve"> </w:t>
          </w:r>
          <w:r w:rsidRPr="00CD4442">
            <w:rPr>
              <w:rStyle w:val="31"/>
            </w:rPr>
            <w:t>С.Н.</w:t>
          </w:r>
          <w:r>
            <w:rPr>
              <w:rStyle w:val="31"/>
            </w:rPr>
            <w:t> </w:t>
          </w:r>
          <w:proofErr w:type="spellStart"/>
          <w:r w:rsidRPr="00CD4442">
            <w:rPr>
              <w:rStyle w:val="31"/>
            </w:rPr>
            <w:t>Ятлову</w:t>
          </w:r>
          <w:proofErr w:type="spellEnd"/>
          <w:r w:rsidRPr="00CD4442">
            <w:rPr>
              <w:rStyle w:val="31"/>
            </w:rPr>
            <w:t>.</w:t>
          </w:r>
        </w:p>
      </w:sdtContent>
    </w:sdt>
    <w:permEnd w:id="58399227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59153860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59153860" w:displacedByCustomXml="prev"/>
        <w:permStart w:id="201663017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16630175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1739333889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1-01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2542">
            <w:rPr>
              <w:sz w:val="28"/>
              <w:szCs w:val="28"/>
            </w:rPr>
            <w:t>28.01.2021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682542">
            <w:rPr>
              <w:sz w:val="28"/>
              <w:szCs w:val="28"/>
            </w:rPr>
            <w:t>19</w:t>
          </w:r>
        </w:sdtContent>
      </w:sdt>
    </w:p>
    <w:permEnd w:id="1739333889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667185397" w:edGrp="everyone" w:displacedByCustomXml="next"/>
    <w:sdt>
      <w:sdtPr>
        <w:rPr>
          <w:rFonts w:eastAsia="Calibri"/>
          <w:sz w:val="28"/>
          <w:szCs w:val="28"/>
          <w:lang w:eastAsia="en-US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EB0507" w:rsidP="006638B4">
          <w:pPr>
            <w:jc w:val="center"/>
            <w:rPr>
              <w:sz w:val="28"/>
              <w:szCs w:val="28"/>
            </w:rPr>
          </w:pPr>
          <w:r w:rsidRPr="00EB0507">
            <w:rPr>
              <w:rFonts w:eastAsia="Calibri"/>
              <w:sz w:val="28"/>
              <w:szCs w:val="28"/>
              <w:lang w:eastAsia="en-US"/>
            </w:rPr>
            <w:t>П</w:t>
          </w:r>
          <w:r w:rsidR="00CD4442">
            <w:rPr>
              <w:rFonts w:eastAsia="Calibri"/>
              <w:sz w:val="28"/>
              <w:szCs w:val="28"/>
              <w:lang w:eastAsia="en-US"/>
            </w:rPr>
            <w:t xml:space="preserve">лан мероприятий </w:t>
          </w:r>
          <w:r w:rsidRPr="00EB0507">
            <w:rPr>
              <w:rFonts w:eastAsia="Calibri"/>
              <w:sz w:val="28"/>
              <w:szCs w:val="28"/>
              <w:lang w:eastAsia="en-US"/>
            </w:rPr>
            <w:t>по реализации Стратегии государственной антинаркотической политики Российской Федерации</w:t>
          </w:r>
          <w:r>
            <w:rPr>
              <w:rFonts w:eastAsia="Calibri"/>
              <w:sz w:val="28"/>
              <w:szCs w:val="28"/>
              <w:lang w:eastAsia="en-US"/>
            </w:rPr>
            <w:t xml:space="preserve"> </w:t>
          </w:r>
          <w:r w:rsidRPr="00EB0507">
            <w:rPr>
              <w:rFonts w:eastAsia="Calibri"/>
              <w:sz w:val="28"/>
              <w:szCs w:val="28"/>
              <w:lang w:eastAsia="en-US"/>
            </w:rPr>
            <w:t>на территории Табунского района Алтайского края на период до 2030 года (первый этап: с 2021 по 2024 годы)</w:t>
          </w:r>
        </w:p>
      </w:sdtContent>
    </w:sdt>
    <w:permEnd w:id="667185397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775832370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EB0507" w:rsidRPr="00C51492" w:rsidRDefault="00EB0507" w:rsidP="00EB0507">
          <w:pPr>
            <w:jc w:val="center"/>
            <w:rPr>
              <w:sz w:val="28"/>
              <w:szCs w:val="28"/>
            </w:rPr>
          </w:pPr>
        </w:p>
        <w:tbl>
          <w:tblPr>
            <w:tblW w:w="15452" w:type="dxa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34"/>
            <w:gridCol w:w="4395"/>
            <w:gridCol w:w="1734"/>
            <w:gridCol w:w="5670"/>
            <w:gridCol w:w="3119"/>
          </w:tblGrid>
          <w:tr w:rsidR="00EB0507" w:rsidRPr="00613B8F" w:rsidTr="00D945BA">
            <w:trPr>
              <w:trHeight w:val="20"/>
              <w:tblHeader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№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Наименование мероприятия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Срок проведения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Ответственные исполнители</w:t>
                </w:r>
              </w:p>
            </w:tc>
            <w:tc>
              <w:tcPr>
                <w:tcW w:w="3119" w:type="dxa"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Муниципальная программа, в которую включено мероприятие 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3119" w:type="dxa"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5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15452" w:type="dxa"/>
                <w:gridSpan w:val="5"/>
                <w:shd w:val="clear" w:color="auto" w:fill="auto"/>
              </w:tcPr>
              <w:p w:rsidR="00EB0507" w:rsidRPr="0032799E" w:rsidRDefault="00EB0507" w:rsidP="00D945BA">
                <w:pPr>
                  <w:ind w:left="-75" w:right="-142"/>
                  <w:contextualSpacing/>
                  <w:jc w:val="center"/>
                  <w:rPr>
                    <w:b/>
                    <w:sz w:val="24"/>
                    <w:szCs w:val="24"/>
                  </w:rPr>
                </w:pPr>
                <w:r w:rsidRPr="0032799E">
                  <w:rPr>
                    <w:b/>
                    <w:sz w:val="24"/>
                    <w:szCs w:val="24"/>
                    <w:lang w:val="en-US"/>
                  </w:rPr>
                  <w:t>I</w:t>
                </w:r>
                <w:r w:rsidRPr="0032799E">
                  <w:rPr>
                    <w:b/>
                    <w:sz w:val="24"/>
                    <w:szCs w:val="24"/>
                  </w:rPr>
                  <w:t>. Приоритетное направление «Совершенствование антинаркотической деятельности»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  <w:lang w:val="en-US"/>
                  </w:rPr>
                  <w:t>1.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Повышение квалификации специалистов по вопросам профилактики наркомании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Постоянно </w:t>
                </w:r>
              </w:p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в течение </w:t>
                </w:r>
              </w:p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2021-2024гг.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Администрация района, комитет по образованию, отдел по культуре, спорту и делам молодежи, КГБУЗ «Табунская ЦРБ» (по согласованию), ПП по Табунскому району (по согласованию)</w:t>
                </w:r>
              </w:p>
            </w:tc>
            <w:tc>
              <w:tcPr>
                <w:tcW w:w="3119" w:type="dxa"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Осуществление мониторинга ситуации, связанной с распространением наркотических средств и психотропных веществ на территории муниципального образования </w:t>
                </w:r>
                <w:r>
                  <w:rPr>
                    <w:sz w:val="24"/>
                    <w:szCs w:val="24"/>
                  </w:rPr>
                  <w:t>Табунский</w:t>
                </w:r>
                <w:r w:rsidRPr="00613B8F">
                  <w:rPr>
                    <w:sz w:val="24"/>
                    <w:szCs w:val="24"/>
                  </w:rPr>
                  <w:t xml:space="preserve"> район Алтайского края, подготовка доклада о </w:t>
                </w:r>
                <w:proofErr w:type="spellStart"/>
                <w:r w:rsidRPr="00613B8F">
                  <w:rPr>
                    <w:sz w:val="24"/>
                    <w:szCs w:val="24"/>
                  </w:rPr>
                  <w:t>наркоситуации</w:t>
                </w:r>
                <w:proofErr w:type="spellEnd"/>
                <w:r w:rsidRPr="00613B8F">
                  <w:rPr>
                    <w:sz w:val="24"/>
                    <w:szCs w:val="24"/>
                  </w:rPr>
                  <w:t xml:space="preserve">   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ежегодно до 25 марта года, следующего за отчетным 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ПП по Табунскому району </w:t>
                </w:r>
                <w:r w:rsidRPr="00613B8F">
                  <w:rPr>
                    <w:sz w:val="24"/>
                    <w:szCs w:val="24"/>
                  </w:rPr>
                  <w:t>МО МВД России «</w:t>
                </w:r>
                <w:proofErr w:type="spellStart"/>
                <w:r>
                  <w:rPr>
                    <w:sz w:val="24"/>
                    <w:szCs w:val="24"/>
                  </w:rPr>
                  <w:t>Кулундинский</w:t>
                </w:r>
                <w:proofErr w:type="spellEnd"/>
                <w:r w:rsidRPr="00613B8F">
                  <w:rPr>
                    <w:sz w:val="24"/>
                    <w:szCs w:val="24"/>
                  </w:rPr>
                  <w:t>»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613B8F">
                  <w:rPr>
                    <w:sz w:val="24"/>
                    <w:szCs w:val="24"/>
                  </w:rPr>
                  <w:t>(по согласованию)</w:t>
                </w:r>
                <w:r>
                  <w:rPr>
                    <w:sz w:val="24"/>
                    <w:szCs w:val="24"/>
                  </w:rPr>
                  <w:t>, КГБУЗ «Табунская ЦРБ» (по согласованию), секретарь антинаркотической комиссии администрации района</w:t>
                </w:r>
              </w:p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3119" w:type="dxa"/>
                <w:shd w:val="clear" w:color="auto" w:fill="auto"/>
              </w:tcPr>
              <w:p w:rsidR="00EB0507" w:rsidRPr="006B34B2" w:rsidRDefault="00EB0507" w:rsidP="00D945BA">
                <w:r>
                  <w:t>МП</w:t>
                </w:r>
                <w:r w:rsidRPr="006B34B2">
                  <w:t xml:space="preserve"> «Комплексные меры противодействия злоупотреблению наркотиками и их незаконному обороту в Табунском районе» на 2021 – 2024 годы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Проведение </w:t>
                </w:r>
                <w:r>
                  <w:rPr>
                    <w:sz w:val="24"/>
                    <w:szCs w:val="24"/>
                  </w:rPr>
                  <w:t xml:space="preserve">семинаров, </w:t>
                </w:r>
                <w:r w:rsidRPr="00613B8F">
                  <w:rPr>
                    <w:sz w:val="24"/>
                    <w:szCs w:val="24"/>
                  </w:rPr>
                  <w:t>конференций, совещаний, массовых акций по вопросам профилактики хронических неинфекционных, наркологических заболеваний и пропаганды здорового образа жизни (в том числе среди несовершеннолетних)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постоянно </w:t>
                </w:r>
              </w:p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в течение </w:t>
                </w:r>
              </w:p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2021 – 2024 г</w:t>
                </w:r>
                <w:r>
                  <w:rPr>
                    <w:sz w:val="24"/>
                    <w:szCs w:val="24"/>
                  </w:rPr>
                  <w:t>г.</w:t>
                </w:r>
                <w:r w:rsidRPr="00613B8F"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Администрация района, комитет по образованию, отдел по культуре, спорту и делам молодежи, КГБУЗ «Табунская ЦРБ» (по согласованию)</w:t>
                </w:r>
              </w:p>
            </w:tc>
            <w:tc>
              <w:tcPr>
                <w:tcW w:w="3119" w:type="dxa"/>
                <w:shd w:val="clear" w:color="auto" w:fill="auto"/>
              </w:tcPr>
              <w:p w:rsidR="00EB0507" w:rsidRPr="006B34B2" w:rsidRDefault="00EB0507" w:rsidP="00D945BA">
                <w:r>
                  <w:t>МП</w:t>
                </w:r>
                <w:r w:rsidRPr="006B34B2">
                  <w:t xml:space="preserve"> «Комплексные меры противодействия злоупотреблению наркотиками и их незаконному обороту в Табунском районе» на 2021 – 2024 годы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4.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Участие в социологическом исследовании в рамках осуществления мониторинга </w:t>
                </w:r>
                <w:proofErr w:type="spellStart"/>
                <w:r>
                  <w:rPr>
                    <w:sz w:val="24"/>
                    <w:szCs w:val="24"/>
                  </w:rPr>
                  <w:t>наркоситуации</w:t>
                </w:r>
                <w:proofErr w:type="spellEnd"/>
                <w:r>
                  <w:rPr>
                    <w:sz w:val="24"/>
                    <w:szCs w:val="24"/>
                  </w:rPr>
                  <w:t xml:space="preserve"> на территории края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Ежегодно </w:t>
                </w:r>
              </w:p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по графику </w:t>
                </w:r>
                <w:proofErr w:type="spellStart"/>
                <w:r>
                  <w:rPr>
                    <w:sz w:val="24"/>
                    <w:szCs w:val="24"/>
                  </w:rPr>
                  <w:t>Минобра</w:t>
                </w:r>
                <w:proofErr w:type="spellEnd"/>
                <w:r>
                  <w:rPr>
                    <w:sz w:val="24"/>
                    <w:szCs w:val="24"/>
                  </w:rPr>
                  <w:t xml:space="preserve"> и науки АК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Комитет по образованию</w:t>
                </w:r>
              </w:p>
            </w:tc>
            <w:tc>
              <w:tcPr>
                <w:tcW w:w="3119" w:type="dxa"/>
                <w:shd w:val="clear" w:color="auto" w:fill="auto"/>
              </w:tcPr>
              <w:p w:rsidR="00EB0507" w:rsidRPr="006B34B2" w:rsidRDefault="00EB0507" w:rsidP="00D945BA">
                <w:r>
                  <w:t>МП</w:t>
                </w:r>
                <w:r w:rsidRPr="006B34B2">
                  <w:t xml:space="preserve"> «Комплексные меры противодействия злоупотреблению наркотиками и их незаконному обороту в Табунском районе» на 2021 – 2024 годы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15452" w:type="dxa"/>
                <w:gridSpan w:val="5"/>
                <w:shd w:val="clear" w:color="auto" w:fill="auto"/>
              </w:tcPr>
              <w:p w:rsidR="00EB0507" w:rsidRPr="0032799E" w:rsidRDefault="00EB0507" w:rsidP="00D945BA">
                <w:pPr>
                  <w:ind w:left="-75" w:right="-142"/>
                  <w:jc w:val="center"/>
                  <w:rPr>
                    <w:b/>
                    <w:sz w:val="24"/>
                    <w:szCs w:val="24"/>
                  </w:rPr>
                </w:pPr>
                <w:r w:rsidRPr="0032799E">
                  <w:rPr>
                    <w:b/>
                    <w:sz w:val="24"/>
                    <w:szCs w:val="24"/>
                    <w:lang w:val="en-US"/>
                  </w:rPr>
                  <w:t>II</w:t>
                </w:r>
                <w:r w:rsidRPr="0032799E">
                  <w:rPr>
                    <w:b/>
                    <w:sz w:val="24"/>
                    <w:szCs w:val="24"/>
                  </w:rPr>
                  <w:t xml:space="preserve">. Приоритетное направление «Профилактика и раннее выявление незаконного потребления наркотиков» 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1.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32799E" w:rsidRDefault="00EB0507" w:rsidP="00D945BA">
                <w:pPr>
                  <w:jc w:val="both"/>
                </w:pPr>
                <w:r w:rsidRPr="0032799E">
                  <w:t>Организация и проведение на территории района профилактических</w:t>
                </w:r>
                <w:r>
                  <w:t xml:space="preserve"> </w:t>
                </w:r>
                <w:r w:rsidRPr="0032799E">
                  <w:t xml:space="preserve">антинаркотических акций «Единые дни профилактики», «Международный день борьбы с </w:t>
                </w:r>
                <w:r>
                  <w:t>наркоманией</w:t>
                </w:r>
                <w:r w:rsidRPr="0032799E">
                  <w:t>», «Родительский урок», «Классный час: Наркотики. Закон. Ответственность», «Летний лагерь – территория здоровья»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постоянно </w:t>
                </w:r>
              </w:p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в течение </w:t>
                </w:r>
              </w:p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2021 – 2024 г</w:t>
                </w:r>
                <w:r>
                  <w:rPr>
                    <w:sz w:val="24"/>
                    <w:szCs w:val="24"/>
                  </w:rPr>
                  <w:t>г.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Администрация района, комитет по образованию, отдел по культуре, спорту и делам молодежи, КГБУЗ «Табунская ЦРБ» (по согласованию), ПП по Табунскому району (по согласованию)</w:t>
                </w:r>
              </w:p>
            </w:tc>
            <w:tc>
              <w:tcPr>
                <w:tcW w:w="3119" w:type="dxa"/>
                <w:vMerge w:val="restart"/>
                <w:shd w:val="clear" w:color="auto" w:fill="auto"/>
              </w:tcPr>
              <w:p w:rsidR="00EB0507" w:rsidRPr="00613B8F" w:rsidRDefault="00EB0507" w:rsidP="00D945BA">
                <w:pPr>
                  <w:rPr>
                    <w:sz w:val="24"/>
                    <w:szCs w:val="24"/>
                  </w:rPr>
                </w:pPr>
                <w:r>
                  <w:t>МП</w:t>
                </w:r>
                <w:r w:rsidRPr="006B34B2">
                  <w:t xml:space="preserve"> «Комплексные меры противодействия злоупотреблению наркотиками и их незаконному обороту в Табунском районе» на 2021 – 2024 годы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Разработка и тиражирование полиграфической и иной продукции о здоровом образе жизни и вреде наркотиков с целью ее распространения среди несовершеннолетних, молодежи и их родителей  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ежегодно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Администрация района, комитет по образованию, отдел по культуре, спорту и делам молодежи, КГБУЗ «Табунская ЦРБ» (по согласованию), ПП по Табунскому району (по согласованию)</w:t>
                </w:r>
              </w:p>
            </w:tc>
            <w:tc>
              <w:tcPr>
                <w:tcW w:w="3119" w:type="dxa"/>
                <w:vMerge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3.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Реализация проектов волонтерских (добровольческих) организаций, направленных на развитие и совершенствование форм участия молодежи в работе по профилактике незаконного оборота и немедицинского потребления наркотиков 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ежегодно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Администрация района, комитет по образованию, отдел по культуре, спорту и делам молодежи, главы сельсоветов (по согласованию)</w:t>
                </w:r>
              </w:p>
            </w:tc>
            <w:tc>
              <w:tcPr>
                <w:tcW w:w="3119" w:type="dxa"/>
                <w:vMerge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4.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Изготовление социальной рекламы (баннеры) о здоровом образе жизни и вреде наркотиков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постоянно </w:t>
                </w:r>
              </w:p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в течение </w:t>
                </w:r>
              </w:p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2021 – 2024 г</w:t>
                </w:r>
                <w:r>
                  <w:rPr>
                    <w:sz w:val="24"/>
                    <w:szCs w:val="24"/>
                  </w:rPr>
                  <w:t>г.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Администрация района, комитет по образованию, отдел по культуре, спорту и делам молодежи, главы сельсоветов (по согласованию)</w:t>
                </w:r>
              </w:p>
            </w:tc>
            <w:tc>
              <w:tcPr>
                <w:tcW w:w="3119" w:type="dxa"/>
                <w:vMerge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lastRenderedPageBreak/>
                  <w:t>5.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Проведение спортивных мероприятий профилактической антинаркотической направленности среди детей и подростков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ежегодно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Комитет по образованию, отдел по культуре, спорту и делам молодежи, главы сельсоветов (по согласованию)</w:t>
                </w:r>
              </w:p>
            </w:tc>
            <w:tc>
              <w:tcPr>
                <w:tcW w:w="3119" w:type="dxa"/>
                <w:vMerge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6.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Организация и проведение мероприятий по профилактике асоциального поведения и популяризации здорового образа жизни в молодежной среде 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постоянно </w:t>
                </w:r>
              </w:p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в течение </w:t>
                </w:r>
              </w:p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2021 – 2024 г</w:t>
                </w:r>
                <w:r>
                  <w:rPr>
                    <w:sz w:val="24"/>
                    <w:szCs w:val="24"/>
                  </w:rPr>
                  <w:t>г.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Комитет по образованию, отдел по культуре, спорту и делам молодежи, главы сельсоветов (по согласованию)</w:t>
                </w:r>
              </w:p>
            </w:tc>
            <w:tc>
              <w:tcPr>
                <w:tcW w:w="3119" w:type="dxa"/>
                <w:vMerge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7.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</w:t>
                </w:r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КДНиЗП</w:t>
                </w:r>
                <w:proofErr w:type="spellEnd"/>
                <w:r>
                  <w:rPr>
                    <w:sz w:val="24"/>
                    <w:szCs w:val="24"/>
                  </w:rPr>
                  <w:t xml:space="preserve"> и</w:t>
                </w:r>
                <w:r w:rsidRPr="00613B8F">
                  <w:rPr>
                    <w:sz w:val="24"/>
                    <w:szCs w:val="24"/>
                  </w:rPr>
                  <w:t xml:space="preserve"> органах внутренних дел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постоянно </w:t>
                </w:r>
              </w:p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в течение </w:t>
                </w:r>
              </w:p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2021 – 2024 г</w:t>
                </w:r>
                <w:r>
                  <w:rPr>
                    <w:sz w:val="24"/>
                    <w:szCs w:val="24"/>
                  </w:rPr>
                  <w:t>г.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Комитет по образованию, отдел по культуре, спорту и делам молодежи, главы сельсоветов (по согласованию), КДН и ЗП, ПП по Табунскому району (по согласованию)</w:t>
                </w:r>
              </w:p>
            </w:tc>
            <w:tc>
              <w:tcPr>
                <w:tcW w:w="3119" w:type="dxa"/>
                <w:vMerge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15452" w:type="dxa"/>
                <w:gridSpan w:val="5"/>
                <w:shd w:val="clear" w:color="auto" w:fill="auto"/>
              </w:tcPr>
              <w:p w:rsidR="00EB0507" w:rsidRPr="0032799E" w:rsidRDefault="00EB0507" w:rsidP="00D945BA">
                <w:pPr>
                  <w:ind w:left="-75" w:right="-142"/>
                  <w:jc w:val="center"/>
                  <w:rPr>
                    <w:b/>
                    <w:sz w:val="24"/>
                    <w:szCs w:val="24"/>
                  </w:rPr>
                </w:pPr>
                <w:r w:rsidRPr="0032799E">
                  <w:rPr>
                    <w:b/>
                    <w:sz w:val="24"/>
                    <w:szCs w:val="24"/>
                    <w:lang w:val="en-US"/>
                  </w:rPr>
                  <w:t>III</w:t>
                </w:r>
                <w:r w:rsidRPr="0032799E">
                  <w:rPr>
                    <w:b/>
                    <w:sz w:val="24"/>
                    <w:szCs w:val="24"/>
                  </w:rPr>
                  <w:t>. Приоритетное направление «Сокращение числа лиц, у которых диагностированы наркомания и пагубное (с негативными последствиями) потребление наркотиков»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1.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Информирование населения об оказании лечебной и реабилитационной помощи больным с наркологическими расстройствами 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постоянно </w:t>
                </w:r>
              </w:p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в течение </w:t>
                </w:r>
              </w:p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2021 – 2024 г</w:t>
                </w:r>
                <w:r>
                  <w:rPr>
                    <w:sz w:val="24"/>
                    <w:szCs w:val="24"/>
                  </w:rPr>
                  <w:t>г.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КГБУЗ </w:t>
                </w:r>
                <w:r>
                  <w:rPr>
                    <w:sz w:val="24"/>
                    <w:szCs w:val="24"/>
                  </w:rPr>
                  <w:t>«Табунская</w:t>
                </w:r>
                <w:r w:rsidRPr="00613B8F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ЦРБ» (по согласованию)</w:t>
                </w:r>
                <w:r w:rsidRPr="00613B8F">
                  <w:rPr>
                    <w:sz w:val="24"/>
                    <w:szCs w:val="24"/>
                  </w:rPr>
                  <w:t>,</w:t>
                </w:r>
              </w:p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Администрация района,</w:t>
                </w:r>
                <w:r>
                  <w:rPr>
                    <w:sz w:val="24"/>
                    <w:szCs w:val="24"/>
                  </w:rPr>
                  <w:t xml:space="preserve"> Отдел социальной защиты населения по Табунскому району (по согласованию)</w:t>
                </w:r>
              </w:p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3119" w:type="dxa"/>
                <w:vMerge w:val="restart"/>
                <w:shd w:val="clear" w:color="auto" w:fill="auto"/>
              </w:tcPr>
              <w:p w:rsidR="00EB0507" w:rsidRPr="00613B8F" w:rsidRDefault="00EB0507" w:rsidP="00D945BA">
                <w:pPr>
                  <w:rPr>
                    <w:sz w:val="24"/>
                    <w:szCs w:val="24"/>
                  </w:rPr>
                </w:pPr>
                <w:r>
                  <w:t>МП</w:t>
                </w:r>
                <w:r w:rsidRPr="006B34B2">
                  <w:t xml:space="preserve"> «Комплексные меры противодействия злоупотреблению наркотиками и их незаконному обороту в Табунском районе» на 2021 – 2024 годы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Обеспечение полезной занятости, оздоровление и отдых несовершеннолетних, осужденных к уголовным наказаниям без изоляции от общества, прошедших курс лечения от наркомании, в период школьных каникул 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постоянно </w:t>
                </w:r>
              </w:p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в течение </w:t>
                </w:r>
              </w:p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2021 – 2024 г</w:t>
                </w:r>
                <w:r>
                  <w:rPr>
                    <w:sz w:val="24"/>
                    <w:szCs w:val="24"/>
                  </w:rPr>
                  <w:t>г.</w:t>
                </w:r>
              </w:p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(при наличии)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Комитет по образованию, отдел по культуре, спорту и делам молодежи, главы сельсоветов (по согласованию), ПП по Табунскому району (по согласованию), УФСИН (по согласованию)</w:t>
                </w:r>
              </w:p>
            </w:tc>
            <w:tc>
              <w:tcPr>
                <w:tcW w:w="3119" w:type="dxa"/>
                <w:vMerge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15452" w:type="dxa"/>
                <w:gridSpan w:val="5"/>
                <w:shd w:val="clear" w:color="auto" w:fill="auto"/>
              </w:tcPr>
              <w:p w:rsidR="00EB0507" w:rsidRPr="0032799E" w:rsidRDefault="00EB0507" w:rsidP="00D945BA">
                <w:pPr>
                  <w:ind w:left="-75" w:right="-142"/>
                  <w:jc w:val="center"/>
                  <w:rPr>
                    <w:b/>
                    <w:sz w:val="24"/>
                    <w:szCs w:val="24"/>
                  </w:rPr>
                </w:pPr>
                <w:r w:rsidRPr="0032799E">
                  <w:rPr>
                    <w:b/>
                    <w:sz w:val="24"/>
                    <w:szCs w:val="24"/>
                    <w:lang w:val="en-US"/>
                  </w:rPr>
                  <w:t>IV</w:t>
                </w:r>
                <w:r w:rsidRPr="0032799E">
                  <w:rPr>
                    <w:b/>
                    <w:sz w:val="24"/>
                    <w:szCs w:val="24"/>
                  </w:rPr>
                  <w:t xml:space="preserve">. Приоритетное направление «Сокращение количества преступлений и правонарушений, связанных с незаконным оборотом наркотиков 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lastRenderedPageBreak/>
                  <w:t>1.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Организация антинаркотической деятельности молодежных общественных объединений 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постоянно </w:t>
                </w:r>
              </w:p>
              <w:p w:rsidR="00EB0507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в течение </w:t>
                </w:r>
              </w:p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2021 – 2024 г</w:t>
                </w:r>
                <w:r>
                  <w:rPr>
                    <w:sz w:val="24"/>
                    <w:szCs w:val="24"/>
                  </w:rPr>
                  <w:t>г.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Комитет по образованию, отдел по культуре, спорту и делам молодежи, главы сельсоветов (по согласованию)</w:t>
                </w:r>
              </w:p>
            </w:tc>
            <w:tc>
              <w:tcPr>
                <w:tcW w:w="3119" w:type="dxa"/>
                <w:vMerge w:val="restart"/>
                <w:shd w:val="clear" w:color="auto" w:fill="auto"/>
              </w:tcPr>
              <w:p w:rsidR="00EB0507" w:rsidRPr="00613B8F" w:rsidRDefault="00EB0507" w:rsidP="00D945BA">
                <w:pPr>
                  <w:rPr>
                    <w:sz w:val="24"/>
                    <w:szCs w:val="24"/>
                  </w:rPr>
                </w:pPr>
                <w:r>
                  <w:t>МП</w:t>
                </w:r>
                <w:r w:rsidRPr="006B34B2">
                  <w:t xml:space="preserve"> «Комплексные меры противодействия злоупотреблению наркотиками и их незаконному обороту в Табунском районе» на 2021 – 2024 годы</w:t>
                </w:r>
              </w:p>
            </w:tc>
          </w:tr>
          <w:tr w:rsidR="00EB0507" w:rsidRPr="00613B8F" w:rsidTr="00D945BA">
            <w:trPr>
              <w:trHeight w:val="20"/>
            </w:trPr>
            <w:tc>
              <w:tcPr>
                <w:tcW w:w="534" w:type="dxa"/>
                <w:shd w:val="clear" w:color="auto" w:fill="auto"/>
              </w:tcPr>
              <w:p w:rsidR="00EB0507" w:rsidRPr="00613B8F" w:rsidRDefault="00EB0507" w:rsidP="00D945BA">
                <w:pPr>
                  <w:ind w:left="-142" w:right="-108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2.</w:t>
                </w:r>
              </w:p>
            </w:tc>
            <w:tc>
              <w:tcPr>
                <w:tcW w:w="4395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 xml:space="preserve">Проведение акций по уничтожению надписей, содержащих рекламу, пропаганду наркотических средств или психотропных веществ, иных акций </w:t>
                </w:r>
              </w:p>
            </w:tc>
            <w:tc>
              <w:tcPr>
                <w:tcW w:w="1734" w:type="dxa"/>
                <w:shd w:val="clear" w:color="auto" w:fill="auto"/>
              </w:tcPr>
              <w:p w:rsidR="00EB0507" w:rsidRPr="00613B8F" w:rsidRDefault="00EB0507" w:rsidP="00D945BA">
                <w:pPr>
                  <w:ind w:left="-75" w:right="-142"/>
                  <w:jc w:val="center"/>
                  <w:rPr>
                    <w:sz w:val="24"/>
                    <w:szCs w:val="24"/>
                  </w:rPr>
                </w:pPr>
                <w:r w:rsidRPr="00613B8F">
                  <w:rPr>
                    <w:sz w:val="24"/>
                    <w:szCs w:val="24"/>
                  </w:rPr>
                  <w:t>ежегодно</w: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EB0507" w:rsidRPr="00613B8F" w:rsidRDefault="00EB0507" w:rsidP="00D945BA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Комитет по образованию, отдел по культуре, спорту и делам молодежи, главы сельсоветов (по согласованию), ДНД «Табунская»</w:t>
                </w:r>
              </w:p>
            </w:tc>
            <w:tc>
              <w:tcPr>
                <w:tcW w:w="3119" w:type="dxa"/>
                <w:vMerge/>
                <w:shd w:val="clear" w:color="auto" w:fill="auto"/>
              </w:tcPr>
              <w:p w:rsidR="00EB0507" w:rsidRPr="00613B8F" w:rsidRDefault="00EB0507" w:rsidP="00D945BA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EB0507" w:rsidRDefault="00EB0507" w:rsidP="00EB0507">
          <w:pPr>
            <w:jc w:val="both"/>
            <w:rPr>
              <w:sz w:val="24"/>
              <w:szCs w:val="24"/>
            </w:rPr>
          </w:pPr>
        </w:p>
        <w:p w:rsidR="00EB0507" w:rsidRPr="00456522" w:rsidRDefault="00EB0507" w:rsidP="00EB0507">
          <w:pPr>
            <w:jc w:val="both"/>
            <w:rPr>
              <w:i/>
              <w:sz w:val="24"/>
              <w:szCs w:val="24"/>
            </w:rPr>
          </w:pPr>
          <w:r w:rsidRPr="00456522">
            <w:rPr>
              <w:i/>
              <w:sz w:val="24"/>
              <w:szCs w:val="24"/>
            </w:rPr>
            <w:t xml:space="preserve">Примечание: пункты плана могут быть изменены и отредактированы в соответствии с особенностями складывающейся обстановки на территории Табунского района Алтайского края.  </w:t>
          </w:r>
        </w:p>
        <w:p w:rsidR="006638B4" w:rsidRDefault="00CD4442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775832370" w:displacedByCustomXml="prev"/>
    <w:sectPr w:rsidR="006638B4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7300BB"/>
    <w:multiLevelType w:val="hybridMultilevel"/>
    <w:tmpl w:val="331048CC"/>
    <w:lvl w:ilvl="0" w:tplc="45CAA9F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8"/>
  </w:num>
  <w:num w:numId="8">
    <w:abstractNumId w:val="15"/>
  </w:num>
  <w:num w:numId="9">
    <w:abstractNumId w:val="5"/>
  </w:num>
  <w:num w:numId="10">
    <w:abstractNumId w:val="7"/>
  </w:num>
  <w:num w:numId="11">
    <w:abstractNumId w:val="20"/>
  </w:num>
  <w:num w:numId="12">
    <w:abstractNumId w:val="16"/>
  </w:num>
  <w:num w:numId="13">
    <w:abstractNumId w:val="19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4bi/4ShWySUeZ++bve2fzRTxxgopZ5lGBJMUVwutf1Q1YqexE+VZgJ2ZvWjH1otCAmgm6qe3GKKdTiK90O/SAA==" w:salt="9wtKnQ/8qMzisoSt+3tDb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4479B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2542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D4442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0507"/>
    <w:rsid w:val="00EB40BE"/>
    <w:rsid w:val="00EE7ACB"/>
    <w:rsid w:val="00EF090D"/>
    <w:rsid w:val="00F13C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222B4D"/>
    <w:rsid w:val="002D78D7"/>
    <w:rsid w:val="003E48BF"/>
    <w:rsid w:val="00406BE4"/>
    <w:rsid w:val="005D0008"/>
    <w:rsid w:val="00610A90"/>
    <w:rsid w:val="00676176"/>
    <w:rsid w:val="006D5BAB"/>
    <w:rsid w:val="00720ECE"/>
    <w:rsid w:val="00763481"/>
    <w:rsid w:val="00797250"/>
    <w:rsid w:val="0086767C"/>
    <w:rsid w:val="00980AF3"/>
    <w:rsid w:val="009D3ADC"/>
    <w:rsid w:val="009E7E85"/>
    <w:rsid w:val="00C9097C"/>
    <w:rsid w:val="00C97A5D"/>
    <w:rsid w:val="00CF6A02"/>
    <w:rsid w:val="00D977C5"/>
    <w:rsid w:val="00D97C08"/>
    <w:rsid w:val="00E10FB6"/>
    <w:rsid w:val="00E421AF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4C0B-60FA-447F-9B7B-03A6569A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1173</Words>
  <Characters>6692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8</cp:revision>
  <cp:lastPrinted>2018-01-11T08:25:00Z</cp:lastPrinted>
  <dcterms:created xsi:type="dcterms:W3CDTF">2018-02-02T02:48:00Z</dcterms:created>
  <dcterms:modified xsi:type="dcterms:W3CDTF">2022-01-18T07:38:00Z</dcterms:modified>
</cp:coreProperties>
</file>